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5037" w:type="pct"/>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21" w:hRule="atLeast"/>
        </w:trPr>
        <w:tc>
          <w:tcPr>
            <w:tcW w:w="5000" w:type="pct"/>
            <w:tcBorders>
              <w:tl2br w:val="nil"/>
              <w:tr2bl w:val="nil"/>
            </w:tcBorders>
            <w:noWrap w:val="0"/>
            <w:vAlign w:val="center"/>
          </w:tcPr>
          <w:p>
            <w:pPr>
              <w:jc w:val="center"/>
              <w:rPr>
                <w:rFonts w:hint="default" w:ascii="宋体" w:hAnsi="宋体" w:eastAsia="宋体"/>
                <w:b/>
                <w:bCs/>
                <w:sz w:val="44"/>
                <w:lang w:val="en-US" w:eastAsia="zh-CN"/>
              </w:rPr>
            </w:pPr>
            <w:bookmarkStart w:id="0" w:name="bt"/>
            <w:r>
              <w:rPr>
                <w:rFonts w:hint="eastAsia" w:ascii="宋体" w:hAnsi="宋体"/>
                <w:b/>
                <w:bCs/>
                <w:sz w:val="44"/>
                <w:lang w:val="en-US" w:eastAsia="zh-CN"/>
              </w:rPr>
              <w:t>对市政协第十五届二次会议</w:t>
            </w:r>
            <w:r>
              <w:rPr>
                <w:rFonts w:hint="eastAsia" w:ascii="宋体" w:hAnsi="宋体"/>
                <w:b/>
                <w:bCs/>
                <w:sz w:val="44"/>
                <w:lang w:val="en-US" w:eastAsia="zh-CN"/>
              </w:rPr>
              <w:br w:type="textWrapping"/>
            </w:r>
            <w:r>
              <w:rPr>
                <w:rFonts w:hint="eastAsia" w:ascii="宋体" w:hAnsi="宋体"/>
                <w:b/>
                <w:bCs/>
                <w:sz w:val="44"/>
                <w:lang w:val="en-US" w:eastAsia="zh-CN"/>
              </w:rPr>
              <w:t>第0569号提案的办理答复</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ind w:right="105" w:rightChars="50"/>
              <w:rPr>
                <w:rFonts w:eastAsia="仿宋_GB2312"/>
                <w:sz w:val="32"/>
              </w:rPr>
            </w:pPr>
            <w:r>
              <w:rPr>
                <w:rFonts w:hint="eastAsia" w:eastAsia="仿宋_GB2312"/>
                <w:sz w:val="32"/>
                <w:lang w:val="en-US" w:eastAsia="zh-CN"/>
              </w:rPr>
              <w:t>天津市工商业联合会</w:t>
            </w:r>
            <w:r>
              <w:rPr>
                <w:rFonts w:eastAsia="仿宋_GB2312"/>
                <w:sz w:val="3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rPr>
                <w:rFonts w:eastAsia="仿宋_GB2312"/>
                <w:sz w:val="32"/>
              </w:rPr>
            </w:pPr>
            <w:r>
              <w:rPr>
                <w:rFonts w:eastAsia="仿宋_GB2312"/>
                <w:sz w:val="32"/>
                <w:szCs w:val="18"/>
              </w:rPr>
              <w:t>　　</w:t>
            </w:r>
            <w:bookmarkStart w:id="1" w:name="shuo"/>
            <w:r>
              <w:rPr>
                <w:rFonts w:hint="eastAsia" w:eastAsia="仿宋_GB2312"/>
                <w:sz w:val="32"/>
                <w:szCs w:val="18"/>
                <w:lang w:val="en-US" w:eastAsia="zh-CN"/>
              </w:rPr>
              <w:t>贵党派提出的关于高质量打造天开高教科创园发展环境的提案，经会同市教委、市政务服务办、南开区、市知识产权局等研究答复如下</w:t>
            </w:r>
            <w:bookmarkEnd w:id="1"/>
            <w:r>
              <w:rPr>
                <w:rFonts w:eastAsia="仿宋_GB2312"/>
                <w:sz w:val="32"/>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2" w:hRule="atLeast"/>
        </w:trPr>
        <w:tc>
          <w:tcPr>
            <w:tcW w:w="5000" w:type="pct"/>
            <w:tcBorders>
              <w:tl2br w:val="nil"/>
              <w:tr2bl w:val="nil"/>
            </w:tcBorders>
            <w:noWrap w:val="0"/>
            <w:vAlign w:val="top"/>
          </w:tcPr>
          <w:p>
            <w:pPr>
              <w:spacing w:line="560" w:lineRule="exact"/>
              <w:ind w:left="0" w:leftChars="0" w:right="105" w:rightChars="50" w:firstLine="640" w:firstLineChars="200"/>
              <w:rPr>
                <w:rFonts w:hint="eastAsia" w:ascii="黑体" w:hAnsi="黑体" w:eastAsia="黑体" w:cs="黑体"/>
                <w:sz w:val="32"/>
                <w:lang w:val="en-US" w:eastAsia="zh-CN"/>
              </w:rPr>
            </w:pPr>
            <w:r>
              <w:rPr>
                <w:rFonts w:hint="eastAsia" w:ascii="黑体" w:hAnsi="黑体" w:eastAsia="黑体" w:cs="黑体"/>
                <w:sz w:val="32"/>
                <w:lang w:val="en-US" w:eastAsia="zh-CN"/>
              </w:rPr>
              <w:t>一、提升服务能力，保障天开园持续蓬勃发展</w:t>
            </w:r>
          </w:p>
          <w:p>
            <w:pPr>
              <w:spacing w:line="560" w:lineRule="exact"/>
              <w:ind w:left="0" w:leftChars="0" w:right="105" w:rightChars="50" w:firstLine="640" w:firstLineChars="200"/>
              <w:rPr>
                <w:rFonts w:hint="eastAsia" w:eastAsia="仿宋_GB2312"/>
                <w:sz w:val="32"/>
                <w:lang w:val="en-US" w:eastAsia="zh-CN"/>
              </w:rPr>
            </w:pPr>
            <w:r>
              <w:rPr>
                <w:rFonts w:hint="eastAsia" w:eastAsia="仿宋_GB2312"/>
                <w:sz w:val="32"/>
                <w:lang w:val="en-US" w:eastAsia="zh-CN"/>
              </w:rPr>
              <w:t>一是强化政务窗口服务。建立健全了“专班集中培训一各窗口一对一讲解一政务服务人员日常自学”的培训学习机制，对天开园相干惠企政策、375项天开园事项清单、高频事项办事指南、窗口接待统一话术、园区政策、接待礼仪等重点内容进行培训学习，切实提高窗口工作人员服务能力。制定了《天开高教科创园“一站式”政务服务窗口政务服务“好差评”工作机制》，完善了窗口静态二维码，动态二维码、电脑端评价、APP评价等多种评价渠道，实现“一事一评”、“一次一评”，为企业群众反馈意见建议畅通渠道。</w:t>
            </w:r>
          </w:p>
          <w:p>
            <w:pPr>
              <w:spacing w:line="560" w:lineRule="exact"/>
              <w:ind w:left="0" w:leftChars="0" w:right="105" w:rightChars="50" w:firstLine="640" w:firstLineChars="200"/>
              <w:rPr>
                <w:rFonts w:hint="eastAsia" w:eastAsia="仿宋_GB2312"/>
                <w:sz w:val="32"/>
                <w:lang w:val="en-US" w:eastAsia="zh-CN"/>
              </w:rPr>
            </w:pPr>
            <w:r>
              <w:rPr>
                <w:rFonts w:hint="eastAsia" w:eastAsia="仿宋_GB2312"/>
                <w:sz w:val="32"/>
                <w:lang w:val="en-US" w:eastAsia="zh-CN"/>
              </w:rPr>
              <w:t>二是强化信息共享服务。在天津网上办事大厅和“津心办”APP 同步上线“天开高教科创园”服务专区，通过园区信息、政策超市、政务服务和特色服务四大板块实现企业咨询服务的集成服务，通过数据共享、平台对接，实现企业申报、后台审批的无缝衔接，有效整合各部门数据资源，畅通线上办事渠道。</w:t>
            </w:r>
          </w:p>
          <w:p>
            <w:pPr>
              <w:spacing w:line="560" w:lineRule="exact"/>
              <w:ind w:left="0" w:leftChars="0" w:right="105" w:rightChars="50" w:firstLine="640" w:firstLineChars="200"/>
              <w:rPr>
                <w:rFonts w:hint="eastAsia" w:eastAsia="仿宋_GB2312"/>
                <w:sz w:val="32"/>
                <w:lang w:val="en-US" w:eastAsia="zh-CN"/>
              </w:rPr>
            </w:pPr>
            <w:r>
              <w:rPr>
                <w:rFonts w:hint="eastAsia" w:eastAsia="仿宋_GB2312"/>
                <w:sz w:val="32"/>
                <w:lang w:val="en-US" w:eastAsia="zh-CN"/>
              </w:rPr>
              <w:t>三是强化政策兑现服务。南开区人社、科技、税务等部门联合市科技局建立服务小组深入天开园，做好“政策上门”服务，确保天开园政策宣传100%全覆盖，整体反响较好，有力增强了企业和社会对天开园快速、高水平发展的信心</w:t>
            </w:r>
          </w:p>
          <w:p>
            <w:pPr>
              <w:spacing w:line="560" w:lineRule="exact"/>
              <w:ind w:left="0" w:leftChars="0" w:right="105" w:rightChars="50" w:firstLine="640" w:firstLineChars="200"/>
              <w:rPr>
                <w:rFonts w:hint="eastAsia" w:ascii="黑体" w:hAnsi="黑体" w:eastAsia="黑体" w:cs="黑体"/>
                <w:sz w:val="32"/>
                <w:lang w:val="en-US" w:eastAsia="zh-CN"/>
              </w:rPr>
            </w:pPr>
            <w:r>
              <w:rPr>
                <w:rFonts w:hint="eastAsia" w:ascii="黑体" w:hAnsi="黑体" w:eastAsia="黑体" w:cs="黑体"/>
                <w:sz w:val="32"/>
                <w:lang w:val="en-US" w:eastAsia="zh-CN"/>
              </w:rPr>
              <w:t>二、完善配套服务，着力打造天开园优质科创生态</w:t>
            </w:r>
          </w:p>
          <w:p>
            <w:pPr>
              <w:spacing w:line="560" w:lineRule="exact"/>
              <w:ind w:left="0" w:leftChars="0" w:right="105" w:rightChars="50" w:firstLine="640" w:firstLineChars="200"/>
              <w:rPr>
                <w:rFonts w:hint="eastAsia" w:eastAsia="仿宋_GB2312"/>
                <w:sz w:val="32"/>
                <w:lang w:val="en-US" w:eastAsia="zh-CN"/>
              </w:rPr>
            </w:pPr>
            <w:r>
              <w:rPr>
                <w:rFonts w:hint="eastAsia" w:eastAsia="仿宋_GB2312"/>
                <w:sz w:val="32"/>
                <w:lang w:val="en-US" w:eastAsia="zh-CN"/>
              </w:rPr>
              <w:t>一是整合现有科创服务资源。依托现有科创服务资源,举办“院企链接·赋能天开”系列活动，增进天开园企业与驻区高校院所产学研合作交流。联合驻区科研院所及服务机构与天开集团就概念验证、小试中试等领域开展合作，共建“科创服务生态圈”。推动24家具有科创服务能力条件的驻区院所、企业成为天开园签约单位共同赋能天开园企业发展。</w:t>
            </w:r>
          </w:p>
          <w:p>
            <w:pPr>
              <w:spacing w:line="560" w:lineRule="exact"/>
              <w:ind w:left="0" w:leftChars="0" w:right="105" w:rightChars="50" w:firstLine="640" w:firstLineChars="200"/>
              <w:rPr>
                <w:rFonts w:hint="eastAsia" w:eastAsia="仿宋_GB2312"/>
                <w:sz w:val="32"/>
                <w:lang w:val="en-US" w:eastAsia="zh-CN"/>
              </w:rPr>
            </w:pPr>
            <w:r>
              <w:rPr>
                <w:rFonts w:hint="eastAsia" w:eastAsia="仿宋_GB2312"/>
                <w:sz w:val="32"/>
                <w:lang w:val="en-US" w:eastAsia="zh-CN"/>
              </w:rPr>
              <w:t>二是积极打造科创服务模式。目前，针对科研成果不敢转、不愿转、不会转，以及企业发展缺资金、缺场景、缺人才、缺配套等问题建立项目优选、梯度培育、诊断分级、融通发展、赛马比拼、转出成长“六项机制”，打造政务、科创、金融、商务、知识五类高品质服务，探索形成具有天开特色的生态模式。导入各类科创服务机构117家，建立创业导师队伍，成立天津市概念验证中心、中试平台咨询委员会和天津市技术经理人发展促进会，让科技成果转化孵化更加顺畅高效。</w:t>
            </w:r>
          </w:p>
          <w:p>
            <w:pPr>
              <w:spacing w:line="560" w:lineRule="exact"/>
              <w:ind w:left="0" w:leftChars="0" w:right="105" w:rightChars="50" w:firstLine="640" w:firstLineChars="200"/>
              <w:rPr>
                <w:rFonts w:hint="eastAsia" w:eastAsia="仿宋_GB2312"/>
                <w:sz w:val="32"/>
                <w:lang w:val="en-US" w:eastAsia="zh-CN"/>
              </w:rPr>
            </w:pPr>
            <w:r>
              <w:rPr>
                <w:rFonts w:hint="eastAsia" w:eastAsia="仿宋_GB2312"/>
                <w:sz w:val="32"/>
                <w:lang w:val="en-US" w:eastAsia="zh-CN"/>
              </w:rPr>
              <w:t>三是努力拓展知识产权服务。推动国家知识产权局专利局审查协作(天津)中心与天开高教科创园签订战略合作协议，挂牌“天开知识产权赋能站”，加强驻园企业知识产权服务。国家知识产权局专利局审查协作(天津)中心入驻天开高教科创园，在天开园综合服务大厅设立知识产权服务窗口,累计服务园区企业咨询 200 余次，组建具有博士学历或具备高级职称的“天开服务团”，为园区提供高标准专业化知识产权服务。出台“天津知识产权保护中心服务天开科创园实施方案”，为园区企业提供专利快速审查、快速维权等一站式知识产权保护服务。</w:t>
            </w:r>
          </w:p>
          <w:p>
            <w:pPr>
              <w:spacing w:line="560" w:lineRule="exact"/>
              <w:ind w:left="0" w:leftChars="0" w:right="105" w:rightChars="50" w:firstLine="640" w:firstLineChars="200"/>
              <w:rPr>
                <w:rFonts w:hint="eastAsia" w:ascii="黑体" w:hAnsi="黑体" w:eastAsia="黑体" w:cs="黑体"/>
                <w:sz w:val="32"/>
                <w:lang w:val="en-US" w:eastAsia="zh-CN"/>
              </w:rPr>
            </w:pPr>
            <w:r>
              <w:rPr>
                <w:rFonts w:hint="eastAsia" w:ascii="黑体" w:hAnsi="黑体" w:eastAsia="黑体" w:cs="黑体"/>
                <w:sz w:val="32"/>
                <w:lang w:val="en-US" w:eastAsia="zh-CN"/>
              </w:rPr>
              <w:t xml:space="preserve">三、发挥高校优势，促进创新与创业深度融合 </w:t>
            </w:r>
          </w:p>
          <w:p>
            <w:pPr>
              <w:spacing w:line="560" w:lineRule="exact"/>
              <w:ind w:left="0" w:leftChars="0" w:right="105" w:rightChars="50" w:firstLine="640" w:firstLineChars="200"/>
              <w:rPr>
                <w:rFonts w:hint="eastAsia" w:eastAsia="仿宋_GB2312"/>
                <w:sz w:val="32"/>
                <w:lang w:val="en-US" w:eastAsia="zh-CN"/>
              </w:rPr>
            </w:pPr>
            <w:r>
              <w:rPr>
                <w:rFonts w:hint="eastAsia" w:eastAsia="仿宋_GB2312"/>
                <w:sz w:val="32"/>
                <w:lang w:val="en-US" w:eastAsia="zh-CN"/>
              </w:rPr>
              <w:t>一是推动成果管理权向科研管理部门转移。简化科技成果转化流程，启动实施科技成果转化“三个一”行动，绘制一张明白纸出台一个政策包、要求学校为老师的成果转化工作提供一站式服务，形成极简的工作机制，缩短工作链条。</w:t>
            </w:r>
          </w:p>
          <w:p>
            <w:pPr>
              <w:spacing w:line="560" w:lineRule="exact"/>
              <w:ind w:left="0" w:leftChars="0" w:right="105" w:rightChars="50" w:firstLine="640" w:firstLineChars="200"/>
              <w:rPr>
                <w:rFonts w:hint="eastAsia" w:eastAsia="仿宋_GB2312"/>
                <w:sz w:val="32"/>
                <w:lang w:val="en-US" w:eastAsia="zh-CN"/>
              </w:rPr>
            </w:pPr>
            <w:r>
              <w:rPr>
                <w:rFonts w:hint="eastAsia" w:eastAsia="仿宋_GB2312"/>
                <w:sz w:val="32"/>
                <w:lang w:val="en-US" w:eastAsia="zh-CN"/>
              </w:rPr>
              <w:t>二是围绕产业技术需求配备高校创新资源。“点线面”结合发力,聚集校企科技优势,鼓励高校聘任企业科技人员为“产业教授”鼓励高校教师在企业担任“科技副总”。支持和鼓励高校教师联合企业工程技术人员成立“科学家+工程师”团队，通过“揭榜挂帅”技术总师团队负责制、军令状等方式承担企业重大攻关项目，成立联合工程中心、产教融合联合体等平台，为企业和行业发展扫清技术障碍。</w:t>
            </w:r>
          </w:p>
          <w:p>
            <w:pPr>
              <w:spacing w:line="560" w:lineRule="exact"/>
              <w:ind w:left="0" w:leftChars="0" w:right="105" w:rightChars="50" w:firstLine="640" w:firstLineChars="200"/>
              <w:rPr>
                <w:rFonts w:hint="eastAsia" w:eastAsia="仿宋_GB2312"/>
                <w:sz w:val="32"/>
                <w:lang w:val="en-US" w:eastAsia="zh-CN"/>
              </w:rPr>
            </w:pPr>
            <w:r>
              <w:rPr>
                <w:rFonts w:hint="eastAsia" w:eastAsia="仿宋_GB2312"/>
                <w:sz w:val="32"/>
                <w:lang w:val="en-US" w:eastAsia="zh-CN"/>
              </w:rPr>
              <w:t>三是推进实施高等教育综合改革。持续深化科研评价改革，将高校服务支持天开园建设纳入到“科教兴市人才强市行动方案”考核评价中;组织推进南开大学、天津大学实施高等教育综合改革试点工程，以“支撑天开高教科创园建设、服务京津冀协同发展”为目标，聚焦新物质创造、下一代脑机接口、智能医学、中国式现代化发展战略四个主攻方向，培育重大科技成果、培养顶尖人才。</w:t>
            </w:r>
          </w:p>
          <w:p>
            <w:pPr>
              <w:spacing w:line="560" w:lineRule="exact"/>
              <w:ind w:left="0" w:leftChars="0" w:right="105" w:rightChars="50" w:firstLine="640" w:firstLineChars="200"/>
              <w:rPr>
                <w:rFonts w:hint="eastAsia" w:ascii="黑体" w:hAnsi="黑体" w:eastAsia="黑体" w:cs="黑体"/>
                <w:sz w:val="32"/>
                <w:lang w:val="en-US" w:eastAsia="zh-CN"/>
              </w:rPr>
            </w:pPr>
            <w:r>
              <w:rPr>
                <w:rFonts w:hint="eastAsia" w:ascii="黑体" w:hAnsi="黑体" w:eastAsia="黑体" w:cs="黑体"/>
                <w:sz w:val="32"/>
                <w:lang w:val="en-US" w:eastAsia="zh-CN"/>
              </w:rPr>
              <w:t>四、优化创业环境，打造宜居宜业良好生态</w:t>
            </w:r>
          </w:p>
          <w:p>
            <w:pPr>
              <w:spacing w:line="560" w:lineRule="exact"/>
              <w:ind w:left="0" w:leftChars="0" w:right="105" w:rightChars="50" w:firstLine="640" w:firstLineChars="200"/>
              <w:rPr>
                <w:rFonts w:hint="eastAsia" w:eastAsia="仿宋_GB2312"/>
                <w:sz w:val="32"/>
                <w:lang w:val="en-US" w:eastAsia="zh-CN"/>
              </w:rPr>
            </w:pPr>
            <w:r>
              <w:rPr>
                <w:rFonts w:hint="eastAsia" w:eastAsia="仿宋_GB2312"/>
                <w:sz w:val="32"/>
                <w:lang w:val="en-US" w:eastAsia="zh-CN"/>
              </w:rPr>
              <w:t>一是完善教育资源支撑。成立天开园“小学创新教育联盟”,统筹全区资源为天开园人才子女入学入托提供优质教育支撑,并加大对天开园小学创新教育联盟的指导帮助力度,指导联盟内的中心小学、天大附小、风湖里小学、南开小学加大互通互联力度，促进优质教育资源共享共创，做好与天津大学、南开大学的对接工作,推动两所名牌大学与联盟加大资源开放共享力度,努力让天开园核心区学校更多更好享受到优质大学资源的辐射引领。同时加大对天开园核心区各个小学、中学的工作指导力度，推动天大附中、南大附中等创优提质，通过举办有关品牌中学创建活动、部分大学附中教学共同体论坛活动等，提升核心区中学建设质量。</w:t>
            </w:r>
          </w:p>
          <w:p>
            <w:pPr>
              <w:spacing w:line="560" w:lineRule="exact"/>
              <w:ind w:left="0" w:leftChars="0" w:right="105" w:rightChars="50" w:firstLine="640" w:firstLineChars="200"/>
              <w:rPr>
                <w:rFonts w:hint="eastAsia" w:eastAsia="仿宋_GB2312"/>
                <w:sz w:val="32"/>
                <w:lang w:val="en-US" w:eastAsia="zh-CN"/>
              </w:rPr>
            </w:pPr>
            <w:r>
              <w:rPr>
                <w:rFonts w:hint="eastAsia" w:eastAsia="仿宋_GB2312"/>
                <w:sz w:val="32"/>
                <w:lang w:val="en-US" w:eastAsia="zh-CN"/>
              </w:rPr>
              <w:t>二是完善综合配套支撑。梳理驻区社会化公寓房源，制定《南开区关于支持天开园人才入住公寓的方案》，为人才到天开园核心区安居乐业提供保障。统筹谋划天开园核心区、天拖片和区西营门三个城市更新项目，提升天开园城市环境配套。天拖片区城更项目突出老旧小区提升、都市创新产业园及配套社区建设，为天开园人才居住和生活提供综合配套。西营门片区城规划建设智能制造产业园区，将为天开园企业提供小试、中试和小批量生产承载空间。</w:t>
            </w:r>
          </w:p>
          <w:p>
            <w:pPr>
              <w:spacing w:line="560" w:lineRule="exact"/>
              <w:ind w:left="0" w:leftChars="0" w:right="105" w:rightChars="50" w:firstLine="640" w:firstLineChars="200"/>
              <w:rPr>
                <w:rFonts w:hint="eastAsia" w:eastAsia="仿宋_GB2312"/>
                <w:sz w:val="32"/>
                <w:lang w:val="en-US" w:eastAsia="zh-CN"/>
              </w:rPr>
            </w:pPr>
            <w:r>
              <w:rPr>
                <w:rFonts w:hint="eastAsia" w:eastAsia="仿宋_GB2312"/>
                <w:sz w:val="32"/>
                <w:lang w:val="en-US" w:eastAsia="zh-CN"/>
              </w:rPr>
              <w:t>下一步，我们将根据贵</w:t>
            </w:r>
            <w:r>
              <w:rPr>
                <w:rFonts w:hint="eastAsia" w:eastAsia="仿宋_GB2312"/>
                <w:sz w:val="32"/>
                <w:szCs w:val="18"/>
                <w:lang w:val="en-US" w:eastAsia="zh-CN"/>
              </w:rPr>
              <w:t>党派</w:t>
            </w:r>
            <w:r>
              <w:rPr>
                <w:rFonts w:hint="eastAsia" w:eastAsia="仿宋_GB2312"/>
                <w:sz w:val="32"/>
                <w:lang w:val="en-US" w:eastAsia="zh-CN"/>
              </w:rPr>
              <w:t>的建议，推进天开园高质量发展和高水平运营，不断完善提升天开园发展环境。</w:t>
            </w:r>
          </w:p>
          <w:p>
            <w:pPr>
              <w:spacing w:line="560" w:lineRule="exact"/>
              <w:ind w:left="0" w:leftChars="0" w:right="105" w:rightChars="50" w:firstLine="640" w:firstLineChars="200"/>
              <w:rPr>
                <w:rFonts w:hint="eastAsia" w:eastAsia="仿宋_GB2312"/>
                <w:sz w:val="32"/>
                <w:lang w:val="en-US" w:eastAsia="zh-CN"/>
              </w:rPr>
            </w:pPr>
            <w:r>
              <w:rPr>
                <w:rFonts w:hint="eastAsia" w:eastAsia="仿宋_GB2312"/>
                <w:sz w:val="32"/>
                <w:lang w:val="en-US" w:eastAsia="zh-CN"/>
              </w:rPr>
              <w:t>一是进一步提升服务能力。目前，正在进行智慧园区建设，搭建安全可信的天开智慧园区数字化底座，已接入市级政务信息系统CIM(城市信息模型)平台统一共享交换平台、津心办APP、网上办事大厅等共性能力增强园区数据共享交换能力，汇集外部数据资源，推进天开园一体化服务平台建设，强化数据资源共享，提高服务效率。我们将紧盯园区新政策、新举措，继续完善培训体系，提高服务能力。并将继续完善“好差评”制度体系，强化结果运用，将企业评价结果作为评先、评优的重要依据，充分调动工作人员的积极性和主动性。</w:t>
            </w:r>
          </w:p>
          <w:p>
            <w:pPr>
              <w:spacing w:line="560" w:lineRule="exact"/>
              <w:ind w:left="0" w:leftChars="0" w:right="105" w:rightChars="50" w:firstLine="640" w:firstLineChars="200"/>
              <w:rPr>
                <w:rFonts w:hint="eastAsia" w:eastAsia="仿宋_GB2312"/>
                <w:sz w:val="32"/>
                <w:lang w:val="en-US" w:eastAsia="zh-CN"/>
              </w:rPr>
            </w:pPr>
            <w:r>
              <w:rPr>
                <w:rFonts w:hint="eastAsia" w:eastAsia="仿宋_GB2312"/>
                <w:sz w:val="32"/>
                <w:lang w:val="en-US" w:eastAsia="zh-CN"/>
              </w:rPr>
              <w:t>二是进一步完善配套服务。加大园区企业知识产权服务力度支持开高教科创园企业进行专利预审备案，为重点企业开辟预审绿色通道,提供专利快速审查、快速维权等一站式知识产权保护服务加强新一代信息技术、新材料等重点产业领域的专利预审服务，压缩审查周期，实现专利快速审查授权，抢先形成具有核心竞争力的自主知识产权。天开园政策升级版今年即将出台，新版政策措施将根据去年政策兑现实际情况、园区企业调研反馈、先进园区经验学习进行调整，凝心聚力推动天开园政策措施更有吸引力、更好引育创新成果、引育创新人才、吸引创新资本。</w:t>
            </w:r>
          </w:p>
          <w:p>
            <w:pPr>
              <w:spacing w:line="560" w:lineRule="exact"/>
              <w:ind w:left="0" w:leftChars="0" w:right="105" w:rightChars="50" w:firstLine="640" w:firstLineChars="200"/>
              <w:rPr>
                <w:rFonts w:hint="eastAsia" w:eastAsia="仿宋_GB2312"/>
                <w:sz w:val="32"/>
                <w:lang w:val="en-US" w:eastAsia="zh-CN"/>
              </w:rPr>
            </w:pPr>
            <w:r>
              <w:rPr>
                <w:rFonts w:hint="eastAsia" w:eastAsia="仿宋_GB2312"/>
                <w:sz w:val="32"/>
                <w:lang w:val="en-US" w:eastAsia="zh-CN"/>
              </w:rPr>
              <w:t>三是进一步发挥高校优势。依托本市高校院所创新优势，构建创新创业新格局。借力南大论坛、平台公司、高校院所等优质平台开展创新系列主题活动，携手产业链合作伙伴，共同探索技术创新与应用，助力未来产业前瞻与发展，打造强劲创新引擎，加快形成更多新质生产力。以创新发展为导向，鼓励推动高校将创新创业课堂搬到天开园，为青年人才播下创业的种子。让青年人才在现场教学中感受科创魅力，拓宽创新视野、点燃创新源动力、启发创新创业思路,让青年人才在潜移默化中受到创新氛围的感染，激发他们创新创业的自觉。</w:t>
            </w:r>
          </w:p>
          <w:p>
            <w:pPr>
              <w:spacing w:line="560" w:lineRule="exact"/>
              <w:ind w:left="0" w:leftChars="0" w:right="105" w:rightChars="50" w:firstLine="640" w:firstLineChars="200"/>
              <w:rPr>
                <w:rFonts w:hint="eastAsia" w:eastAsia="仿宋_GB2312"/>
                <w:sz w:val="32"/>
                <w:lang w:val="en-US" w:eastAsia="zh-CN"/>
              </w:rPr>
            </w:pPr>
            <w:r>
              <w:rPr>
                <w:rFonts w:hint="eastAsia" w:eastAsia="仿宋_GB2312"/>
                <w:sz w:val="32"/>
                <w:lang w:val="en-US" w:eastAsia="zh-CN"/>
              </w:rPr>
              <w:t>四是进一步提升发展能级。积极推动物质绿色创造与制造产业技术研究院尽快开工，不断深化航天光电军民融合产业园、智能医疗装备产业园等项目建设方案,打造更多符合科技企业成长发展需要的现代产业载体。持续加大对科技金融、技术经纪、检验检测等领域龙头企业的招引力度，培育一批本土科创服务骨干企业，提升专业化服务支撑能力。结合天开园特点，引进一批行业龙头企业，强化对上下游企业的集聚、带动效应，培育完善的产业链生态。继续发挥各类机构作用，强化成果转化市场化服务，畅通科技与产业对接通道。</w:t>
            </w:r>
          </w:p>
          <w:p>
            <w:pPr>
              <w:spacing w:line="560" w:lineRule="exact"/>
              <w:ind w:left="0" w:leftChars="0" w:right="105" w:rightChars="50" w:firstLine="640" w:firstLineChars="200"/>
              <w:rPr>
                <w:rFonts w:hint="eastAsia" w:eastAsia="仿宋_GB2312"/>
                <w:sz w:val="32"/>
                <w:lang w:val="en-US" w:eastAsia="zh-CN"/>
              </w:rPr>
            </w:pPr>
            <w:r>
              <w:rPr>
                <w:rFonts w:hint="eastAsia" w:eastAsia="仿宋_GB2312"/>
                <w:sz w:val="32"/>
                <w:lang w:val="en-US" w:eastAsia="zh-CN"/>
              </w:rPr>
              <w:t>五是进一步推动协同创新。持续推动创新链源头与天开园深度合作，以高校校友会平台及国内外知名高校天津校友平台为基础挖掘全国乃至全球各大高校资源，通过各类校友活动、校企联动等形式，发挥校友平台窗口效应，助力天开园项目引进以及后续创新资源的更新迭代；充分依托有条件的高等院校、科研院所、新型研发机构、检验检测机构和企业在天开园核心区建设概念验证中心，畅通科技成果转移转化“最初一公里”，同时利用技术经理人队伍形成大学与天开园相互滋养、双向赋能、相辅相成的发展格局，建立高校与产业园区“握手”通道，推动产教融合、科教融汇，围绕科技创新锻造科创生态引擎，打造创新要素高度密集、科技服务业态完善、金融服务产品丰富、知识产权保障充分、品质生活配套齐全的科创服务生态圈。</w:t>
            </w:r>
          </w:p>
          <w:p>
            <w:pPr>
              <w:spacing w:line="560" w:lineRule="exact"/>
              <w:ind w:left="0" w:leftChars="0" w:right="105" w:rightChars="50" w:firstLine="640" w:firstLineChars="200"/>
              <w:rPr>
                <w:rFonts w:hint="eastAsia" w:eastAsia="仿宋_GB2312"/>
                <w:sz w:val="32"/>
                <w:lang w:val="en-US" w:eastAsia="zh-CN"/>
              </w:rPr>
            </w:pPr>
            <w:r>
              <w:rPr>
                <w:rFonts w:hint="eastAsia" w:eastAsia="仿宋_GB2312"/>
                <w:sz w:val="32"/>
                <w:lang w:val="en-US" w:eastAsia="zh-CN"/>
              </w:rPr>
              <w:t>六是进一步优化宜居环境。全面梳理天开园及周边商业业态学习借鉴兄弟城市经验模式，引进一批符合年轻人才特点的商业配套，为人才安心扎根南开提供“后勤保障”。加大对天开园核心区各学校教师队伍的培训、轮岗、交流力度，努力将更多优秀骨干教师引入到天开园核心区，加大对该片区基础教育的调研指导力度，及时了解梳理该片区基础教育配套有关问题，在政策范围内加大推动力度，努力为该片区提供优质教育服务；市教委支持南开区依托“基础教育优质资源辐射引领2.0工程”，在天开高教科创园新建中小学，并引入优质教育资源合作办学，深入推进集团化办学，打造天开园标杆性基础教育品牌。推动街道社区与天开园区、大学校区的紧密联系，创新服务模式，形成三区联动的良好局面。</w:t>
            </w:r>
          </w:p>
          <w:p>
            <w:pPr>
              <w:spacing w:line="560" w:lineRule="exact"/>
              <w:ind w:right="105" w:rightChars="50"/>
              <w:rPr>
                <w:rFonts w:hint="default" w:eastAsia="仿宋_GB2312"/>
                <w:sz w:val="32"/>
                <w:lang w:val="en-US" w:eastAsia="zh-CN"/>
              </w:rPr>
            </w:pPr>
          </w:p>
          <w:p>
            <w:pPr>
              <w:spacing w:line="560" w:lineRule="exact"/>
              <w:ind w:right="105" w:rightChars="50"/>
              <w:rPr>
                <w:rFonts w:hint="default" w:eastAsia="仿宋_GB2312"/>
                <w:sz w:val="32"/>
                <w:lang w:val="en-US" w:eastAsia="zh-CN"/>
              </w:rPr>
            </w:pPr>
            <w:bookmarkStart w:id="3" w:name="_GoBack"/>
            <w:bookmarkEnd w:id="3"/>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480" w:lineRule="exact"/>
              <w:ind w:right="105" w:rightChars="50"/>
              <w:jc w:val="center"/>
              <w:rPr>
                <w:rFonts w:hint="eastAsia" w:ascii="仿宋_GB2312" w:eastAsia="仿宋_GB2312"/>
                <w:sz w:val="32"/>
              </w:rPr>
            </w:pPr>
            <w:bookmarkStart w:id="2" w:name="now"/>
            <w:r>
              <w:rPr>
                <w:rFonts w:hint="eastAsia" w:ascii="仿宋_GB2312" w:eastAsia="仿宋_GB2312"/>
                <w:sz w:val="32"/>
                <w:lang w:val="en-US" w:eastAsia="zh-CN"/>
              </w:rPr>
              <w:t xml:space="preserve">                          </w:t>
            </w:r>
            <w:r>
              <w:rPr>
                <w:rFonts w:hint="default" w:ascii="Nimbus Roman No9 L" w:hAnsi="Nimbus Roman No9 L" w:eastAsia="仿宋_GB2312" w:cs="Nimbus Roman No9 L"/>
                <w:sz w:val="32"/>
                <w:lang w:val="en-US" w:eastAsia="zh-CN"/>
              </w:rPr>
              <w:t>2024</w:t>
            </w:r>
            <w:r>
              <w:rPr>
                <w:rFonts w:hint="eastAsia" w:ascii="仿宋_GB2312" w:eastAsia="仿宋_GB2312"/>
                <w:sz w:val="32"/>
                <w:lang w:val="en-US" w:eastAsia="zh-CN"/>
              </w:rPr>
              <w:t>年4月</w:t>
            </w:r>
            <w:r>
              <w:rPr>
                <w:rFonts w:hint="eastAsia" w:ascii="Nimbus Roman No9 L" w:hAnsi="Nimbus Roman No9 L" w:eastAsia="仿宋_GB2312" w:cs="Nimbus Roman No9 L"/>
                <w:sz w:val="32"/>
                <w:lang w:val="en-US" w:eastAsia="zh-CN"/>
              </w:rPr>
              <w:t>11</w:t>
            </w:r>
            <w:r>
              <w:rPr>
                <w:rFonts w:hint="eastAsia" w:ascii="仿宋_GB2312" w:eastAsia="仿宋_GB2312"/>
                <w:sz w:val="32"/>
                <w:lang w:val="en-US" w:eastAsia="zh-CN"/>
              </w:rPr>
              <w:t>日</w:t>
            </w:r>
            <w:bookmarkEnd w:id="2"/>
            <w:r>
              <w:rPr>
                <w:rFonts w:hint="eastAsia" w:ascii="仿宋_GB2312" w:eastAsia="仿宋_GB2312"/>
                <w:sz w:val="32"/>
              </w:rPr>
              <w:t xml:space="preserve">   </w:t>
            </w:r>
          </w:p>
        </w:tc>
      </w:tr>
    </w:tbl>
    <w:p>
      <w:pPr>
        <w:spacing w:line="20" w:lineRule="exact"/>
        <w:ind w:right="1151" w:rightChars="548"/>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BE3569F"/>
    <w:rsid w:val="20FE4F37"/>
    <w:rsid w:val="21DD26A4"/>
    <w:rsid w:val="22666FCA"/>
    <w:rsid w:val="23957D52"/>
    <w:rsid w:val="265833FB"/>
    <w:rsid w:val="2A106D0B"/>
    <w:rsid w:val="2DCA2874"/>
    <w:rsid w:val="377A2E5E"/>
    <w:rsid w:val="385C0DBD"/>
    <w:rsid w:val="3A57702C"/>
    <w:rsid w:val="3EFE6C56"/>
    <w:rsid w:val="447E3320"/>
    <w:rsid w:val="45CB5298"/>
    <w:rsid w:val="47EFC6A8"/>
    <w:rsid w:val="4B30475B"/>
    <w:rsid w:val="4CA33CB0"/>
    <w:rsid w:val="4D14258D"/>
    <w:rsid w:val="55DFB376"/>
    <w:rsid w:val="57073EC0"/>
    <w:rsid w:val="59C6063C"/>
    <w:rsid w:val="63E612D4"/>
    <w:rsid w:val="693053CC"/>
    <w:rsid w:val="6AB50BAB"/>
    <w:rsid w:val="6CA056C1"/>
    <w:rsid w:val="6D957ABF"/>
    <w:rsid w:val="7312333B"/>
    <w:rsid w:val="75561D3A"/>
    <w:rsid w:val="7952225A"/>
    <w:rsid w:val="7BFEA130"/>
    <w:rsid w:val="7D174045"/>
    <w:rsid w:val="7D906DB7"/>
    <w:rsid w:val="7DBF0BB8"/>
    <w:rsid w:val="7E674295"/>
    <w:rsid w:val="7FFD0224"/>
    <w:rsid w:val="7FFFB85C"/>
    <w:rsid w:val="D7B75F10"/>
    <w:rsid w:val="F7BF825C"/>
    <w:rsid w:val="F7FFB2FE"/>
    <w:rsid w:val="FAFDFE8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61</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2021-04-08T19:49:00Z</dcterms:created>
  <dc:creator>wjc</dc:creator>
  <cp:lastModifiedBy>李长卿</cp:lastModifiedBy>
  <dcterms:modified xsi:type="dcterms:W3CDTF">2024-12-18T19:11:08Z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