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12610">
      <w:pPr>
        <w:spacing w:line="560" w:lineRule="atLeas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Nimbus Roman No9 L" w:hAnsi="Nimbus Roman No9 L" w:eastAsia="黑体" w:cs="Nimbus Roman No9 L"/>
          <w:sz w:val="32"/>
          <w:szCs w:val="32"/>
        </w:rPr>
        <w:t>2</w:t>
      </w:r>
    </w:p>
    <w:p w14:paraId="53BC151C">
      <w:pPr>
        <w:jc w:val="center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《天津科技年鉴（202</w:t>
      </w:r>
      <w:r>
        <w:rPr>
          <w:rFonts w:hint="eastAsia" w:ascii="Times New Roman" w:hAnsi="Times New Roman" w:eastAsia="黑体" w:cs="Times New Roman"/>
          <w:sz w:val="32"/>
          <w:szCs w:val="36"/>
        </w:rPr>
        <w:t>5</w:t>
      </w:r>
      <w:r>
        <w:rPr>
          <w:rFonts w:ascii="Times New Roman" w:hAnsi="Times New Roman" w:eastAsia="黑体" w:cs="Times New Roman"/>
          <w:sz w:val="32"/>
          <w:szCs w:val="36"/>
        </w:rPr>
        <w:t>）》篇目</w:t>
      </w:r>
    </w:p>
    <w:p w14:paraId="49473375">
      <w:pPr>
        <w:spacing w:line="300" w:lineRule="exact"/>
        <w:rPr>
          <w:rFonts w:ascii="Times New Roman" w:hAnsi="Times New Roman" w:eastAsia="黑体" w:cs="Times New Roman"/>
        </w:rPr>
      </w:pPr>
    </w:p>
    <w:p w14:paraId="19020F69">
      <w:pPr>
        <w:spacing w:line="300" w:lineRule="exact"/>
        <w:rPr>
          <w:rFonts w:ascii="Times New Roman" w:hAnsi="Times New Roman" w:eastAsia="黑体" w:cs="Times New Roman"/>
        </w:rPr>
        <w:sectPr>
          <w:pgSz w:w="11906" w:h="16838"/>
          <w:pgMar w:top="1984" w:right="1474" w:bottom="2154" w:left="1361" w:header="851" w:footer="992" w:gutter="0"/>
          <w:cols w:space="425" w:num="1"/>
          <w:docGrid w:type="lines" w:linePitch="312" w:charSpace="0"/>
        </w:sectPr>
      </w:pPr>
    </w:p>
    <w:p w14:paraId="7A6127F0">
      <w:pPr>
        <w:spacing w:line="30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基础研究与前沿技术研究</w:t>
      </w:r>
    </w:p>
    <w:p w14:paraId="4A30DDF5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概况</w:t>
      </w:r>
    </w:p>
    <w:p w14:paraId="1109CE2A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数学·物理·化学</w:t>
      </w:r>
    </w:p>
    <w:p w14:paraId="59A63D8B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生命科学</w:t>
      </w:r>
    </w:p>
    <w:p w14:paraId="40AEA206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地球科学</w:t>
      </w:r>
    </w:p>
    <w:p w14:paraId="02006DA2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信息科学</w:t>
      </w:r>
    </w:p>
    <w:p w14:paraId="63C2982F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材料科学</w:t>
      </w:r>
    </w:p>
    <w:p w14:paraId="14FDADA6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环境科学</w:t>
      </w:r>
    </w:p>
    <w:p w14:paraId="37468B7E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海洋科学</w:t>
      </w:r>
    </w:p>
    <w:p w14:paraId="3B711847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农业科学</w:t>
      </w:r>
    </w:p>
    <w:p w14:paraId="6A478AB0">
      <w:pPr>
        <w:spacing w:line="30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高新技术及产业化</w:t>
      </w:r>
    </w:p>
    <w:p w14:paraId="437FD2B4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概况</w:t>
      </w:r>
    </w:p>
    <w:p w14:paraId="750D50DD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信息技术</w:t>
      </w:r>
    </w:p>
    <w:p w14:paraId="4C13D2C7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生物技术</w:t>
      </w:r>
    </w:p>
    <w:p w14:paraId="7220AF6D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先进制造业技术</w:t>
      </w:r>
    </w:p>
    <w:p w14:paraId="62650BB7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现代化工技术</w:t>
      </w:r>
    </w:p>
    <w:p w14:paraId="50A675B1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新材料技术</w:t>
      </w:r>
    </w:p>
    <w:p w14:paraId="1F01932E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新能源与节能技术</w:t>
      </w:r>
    </w:p>
    <w:p w14:paraId="14D07A8B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生态环境技术</w:t>
      </w:r>
    </w:p>
    <w:p w14:paraId="0D634E07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海洋技术</w:t>
      </w:r>
    </w:p>
    <w:p w14:paraId="00E211DF">
      <w:pPr>
        <w:spacing w:line="30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制造业科技</w:t>
      </w:r>
    </w:p>
    <w:p w14:paraId="00B3D9E2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概况</w:t>
      </w:r>
    </w:p>
    <w:p w14:paraId="775FA1B4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电子信息</w:t>
      </w:r>
    </w:p>
    <w:p w14:paraId="3A8CA918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石油化工</w:t>
      </w:r>
    </w:p>
    <w:p w14:paraId="1A3B4612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冶金</w:t>
      </w:r>
    </w:p>
    <w:p w14:paraId="69E5F80E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汽车船舶</w:t>
      </w:r>
    </w:p>
    <w:p w14:paraId="54D45B99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航空航天</w:t>
      </w:r>
    </w:p>
    <w:p w14:paraId="6014DCD4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现代制药</w:t>
      </w:r>
    </w:p>
    <w:p w14:paraId="7DD18C7F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轻工纺织</w:t>
      </w:r>
    </w:p>
    <w:p w14:paraId="25A8C6C9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装备制造</w:t>
      </w:r>
    </w:p>
    <w:p w14:paraId="295ECEC8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建筑材料</w:t>
      </w:r>
    </w:p>
    <w:p w14:paraId="432C0520">
      <w:pPr>
        <w:spacing w:line="30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农业科技</w:t>
      </w:r>
    </w:p>
    <w:p w14:paraId="4CF7F123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概况</w:t>
      </w:r>
    </w:p>
    <w:p w14:paraId="075D12D7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农业规划与战略</w:t>
      </w:r>
    </w:p>
    <w:p w14:paraId="1842746F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种植业</w:t>
      </w:r>
    </w:p>
    <w:p w14:paraId="5EDC45FD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林业</w:t>
      </w:r>
    </w:p>
    <w:p w14:paraId="3C0AC907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畜牧业</w:t>
      </w:r>
    </w:p>
    <w:p w14:paraId="45721725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渔业</w:t>
      </w:r>
    </w:p>
    <w:p w14:paraId="727B6177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设施农业</w:t>
      </w:r>
    </w:p>
    <w:p w14:paraId="030808A4">
      <w:pPr>
        <w:spacing w:line="30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卫生健康科技</w:t>
      </w:r>
    </w:p>
    <w:p w14:paraId="3EAC0712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概况</w:t>
      </w:r>
    </w:p>
    <w:p w14:paraId="162D9471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基础医学</w:t>
      </w:r>
    </w:p>
    <w:p w14:paraId="2CB07707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临床医学</w:t>
      </w:r>
    </w:p>
    <w:p w14:paraId="4E8BC7FE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中医中药</w:t>
      </w:r>
    </w:p>
    <w:p w14:paraId="76505817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疾病预防</w:t>
      </w:r>
    </w:p>
    <w:p w14:paraId="6C37C5BF">
      <w:pPr>
        <w:spacing w:line="30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城建与交通科技</w:t>
      </w:r>
    </w:p>
    <w:p w14:paraId="0AA824DC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概况</w:t>
      </w:r>
    </w:p>
    <w:p w14:paraId="065CE37A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市政工程</w:t>
      </w:r>
    </w:p>
    <w:p w14:paraId="71CB5753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建筑工程</w:t>
      </w:r>
    </w:p>
    <w:p w14:paraId="713D6E36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公用事业</w:t>
      </w:r>
    </w:p>
    <w:p w14:paraId="6F95FA1E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水务</w:t>
      </w:r>
    </w:p>
    <w:p w14:paraId="64479409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电力</w:t>
      </w:r>
    </w:p>
    <w:p w14:paraId="3E0D6805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港口</w:t>
      </w:r>
    </w:p>
    <w:p w14:paraId="74694A40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航道水运</w:t>
      </w:r>
    </w:p>
    <w:p w14:paraId="793466B9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轨道交通</w:t>
      </w:r>
    </w:p>
    <w:p w14:paraId="6847F715">
      <w:pPr>
        <w:spacing w:line="30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现代服务业科技</w:t>
      </w:r>
    </w:p>
    <w:p w14:paraId="49EBB6B1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概况</w:t>
      </w:r>
    </w:p>
    <w:p w14:paraId="21120DBD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信息服务</w:t>
      </w:r>
    </w:p>
    <w:p w14:paraId="523E8629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质量监督</w:t>
      </w:r>
    </w:p>
    <w:p w14:paraId="24D7F4D0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检验检疫</w:t>
      </w:r>
    </w:p>
    <w:p w14:paraId="2CC1FD0B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气象</w:t>
      </w:r>
    </w:p>
    <w:p w14:paraId="5BA811BF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防灾减灾</w:t>
      </w:r>
    </w:p>
    <w:p w14:paraId="0646ED70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广播电视</w:t>
      </w:r>
    </w:p>
    <w:p w14:paraId="155B20E2">
      <w:pPr>
        <w:spacing w:line="30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科技创新</w:t>
      </w:r>
    </w:p>
    <w:p w14:paraId="55D05143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概况</w:t>
      </w:r>
    </w:p>
    <w:p w14:paraId="1A2A255C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天开高教科创园</w:t>
      </w:r>
    </w:p>
    <w:p w14:paraId="5B680970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创新体系建设</w:t>
      </w:r>
    </w:p>
    <w:p w14:paraId="564B4691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京津冀协同创新</w:t>
      </w:r>
    </w:p>
    <w:p w14:paraId="7CB75E55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区域协同创新</w:t>
      </w:r>
    </w:p>
    <w:p w14:paraId="046B4634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科技创新创业</w:t>
      </w:r>
    </w:p>
    <w:p w14:paraId="5BD269C6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科技型企业</w:t>
      </w:r>
    </w:p>
    <w:p w14:paraId="480900B1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创新载体与平台</w:t>
      </w:r>
    </w:p>
    <w:p w14:paraId="5113DA04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科技合作</w:t>
      </w:r>
    </w:p>
    <w:p w14:paraId="72538C2B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科技金融</w:t>
      </w:r>
    </w:p>
    <w:p w14:paraId="53745281">
      <w:pPr>
        <w:spacing w:line="30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科技人才与机构</w:t>
      </w:r>
    </w:p>
    <w:p w14:paraId="1A6FC5AE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概况</w:t>
      </w:r>
    </w:p>
    <w:p w14:paraId="3F2F0994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科技人才建设</w:t>
      </w:r>
    </w:p>
    <w:p w14:paraId="09235FE7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科技人才引育</w:t>
      </w:r>
    </w:p>
    <w:p w14:paraId="0AA3BADE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优秀科技人才</w:t>
      </w:r>
    </w:p>
    <w:p w14:paraId="7D56286C">
      <w:pPr>
        <w:spacing w:line="300" w:lineRule="exact"/>
        <w:ind w:firstLine="198" w:firstLineChars="100"/>
        <w:rPr>
          <w:rFonts w:ascii="Times New Roman" w:hAnsi="Times New Roman" w:eastAsia="黑体" w:cs="Times New Roman"/>
          <w:spacing w:val="-6"/>
        </w:rPr>
      </w:pPr>
      <w:r>
        <w:rPr>
          <w:rFonts w:ascii="Times New Roman" w:hAnsi="Times New Roman" w:eastAsia="黑体" w:cs="Times New Roman"/>
          <w:spacing w:val="-6"/>
        </w:rPr>
        <w:t>科学研究与技术开发机构</w:t>
      </w:r>
    </w:p>
    <w:p w14:paraId="02F8AB9A">
      <w:pPr>
        <w:spacing w:line="30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科技</w:t>
      </w:r>
      <w:r>
        <w:rPr>
          <w:rFonts w:hint="eastAsia" w:ascii="Times New Roman" w:hAnsi="Times New Roman" w:eastAsia="黑体" w:cs="Times New Roman"/>
        </w:rPr>
        <w:t>支撑</w:t>
      </w:r>
      <w:r>
        <w:rPr>
          <w:rFonts w:ascii="Times New Roman" w:hAnsi="Times New Roman" w:eastAsia="黑体" w:cs="Times New Roman"/>
        </w:rPr>
        <w:t>与服务</w:t>
      </w:r>
    </w:p>
    <w:p w14:paraId="69A4DAA5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概况</w:t>
      </w:r>
    </w:p>
    <w:p w14:paraId="6B7E76C4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国家和市级科技奖励</w:t>
      </w:r>
    </w:p>
    <w:p w14:paraId="6E93F968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知识产权</w:t>
      </w:r>
    </w:p>
    <w:p w14:paraId="6F5D1F69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软科学</w:t>
      </w:r>
    </w:p>
    <w:p w14:paraId="69D39D6C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科技服务</w:t>
      </w:r>
    </w:p>
    <w:p w14:paraId="5EA3F257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科学普及</w:t>
      </w:r>
    </w:p>
    <w:p w14:paraId="32A599A0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科技社团</w:t>
      </w:r>
    </w:p>
    <w:p w14:paraId="791FC310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学术</w:t>
      </w:r>
      <w:r>
        <w:rPr>
          <w:rFonts w:hint="eastAsia" w:ascii="Times New Roman" w:hAnsi="Times New Roman" w:eastAsia="黑体" w:cs="Times New Roman"/>
        </w:rPr>
        <w:t>交流</w:t>
      </w:r>
    </w:p>
    <w:p w14:paraId="552F29FF">
      <w:pPr>
        <w:spacing w:line="30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各区科技</w:t>
      </w:r>
    </w:p>
    <w:p w14:paraId="4DBB18CF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天津市滨海新区</w:t>
      </w:r>
    </w:p>
    <w:p w14:paraId="3DA73EA1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天津经济技术开发区</w:t>
      </w:r>
    </w:p>
    <w:p w14:paraId="189EA845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天津港保税区</w:t>
      </w:r>
    </w:p>
    <w:p w14:paraId="225B9323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天津滨海高新区</w:t>
      </w:r>
    </w:p>
    <w:p w14:paraId="59ABEF02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天津东疆综合保税区</w:t>
      </w:r>
    </w:p>
    <w:p w14:paraId="6C42B0C2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中新天津生态城</w:t>
      </w:r>
    </w:p>
    <w:p w14:paraId="75BFA2AA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和平区</w:t>
      </w:r>
    </w:p>
    <w:p w14:paraId="365157B5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河东区</w:t>
      </w:r>
    </w:p>
    <w:p w14:paraId="15BF2645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河西区</w:t>
      </w:r>
    </w:p>
    <w:p w14:paraId="2E3F4873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南开区</w:t>
      </w:r>
    </w:p>
    <w:p w14:paraId="70F06530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河北区</w:t>
      </w:r>
    </w:p>
    <w:p w14:paraId="52E3684A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红桥区</w:t>
      </w:r>
    </w:p>
    <w:p w14:paraId="7508AA7B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东丽区</w:t>
      </w:r>
    </w:p>
    <w:p w14:paraId="60E56D91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西青区</w:t>
      </w:r>
    </w:p>
    <w:p w14:paraId="02362D6E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津南区</w:t>
      </w:r>
    </w:p>
    <w:p w14:paraId="648CCC1F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北辰区</w:t>
      </w:r>
    </w:p>
    <w:p w14:paraId="50DC4325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武清区</w:t>
      </w:r>
    </w:p>
    <w:p w14:paraId="2B89E8A3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宝坻区</w:t>
      </w:r>
    </w:p>
    <w:p w14:paraId="41B4F518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宁河区</w:t>
      </w:r>
    </w:p>
    <w:p w14:paraId="647E0613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静海区</w:t>
      </w:r>
    </w:p>
    <w:p w14:paraId="036E972C">
      <w:pPr>
        <w:spacing w:line="300" w:lineRule="exact"/>
        <w:ind w:firstLine="210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蓟州区</w:t>
      </w:r>
    </w:p>
    <w:p w14:paraId="42999B94"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0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2025-06-25T03:02:24Z</dcterms:created>
  <dc:creator>Admin</dc:creator>
  <cp:lastModifiedBy>WPS_1174747240</cp:lastModifiedBy>
  <dcterms:modified xsi:type="dcterms:W3CDTF">2025-06-25T03:02:39Z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C2BD55F7360B4A359AD258639B7F4338_12</vt:lpwstr>
  </property>
</Properties>
</file>