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F1A51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黑体" w:eastAsia="黑体"/>
          <w:kern w:val="2"/>
          <w:szCs w:val="30"/>
          <w:lang w:val="en-US" w:eastAsia="zh-CN"/>
        </w:rPr>
      </w:pPr>
      <w:r>
        <w:rPr>
          <w:rFonts w:hint="eastAsia" w:ascii="黑体" w:eastAsia="黑体"/>
          <w:kern w:val="2"/>
          <w:szCs w:val="30"/>
        </w:rPr>
        <w:t>附件</w:t>
      </w:r>
      <w:r>
        <w:rPr>
          <w:rFonts w:hint="eastAsia" w:ascii="黑体" w:eastAsia="黑体"/>
          <w:kern w:val="2"/>
          <w:szCs w:val="30"/>
          <w:lang w:val="en-US" w:eastAsia="zh-CN"/>
        </w:rPr>
        <w:t>1</w:t>
      </w:r>
    </w:p>
    <w:p w14:paraId="30CF6430"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 w14:paraId="3B81ABEF"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  <w:lang w:val="en-US" w:eastAsia="zh-CN"/>
        </w:rPr>
        <w:t>检验检测赋能产业升级行动</w:t>
      </w:r>
    </w:p>
    <w:p w14:paraId="300106C9"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  <w:lang w:val="en-US" w:eastAsia="zh-CN"/>
        </w:rPr>
        <w:t>市级重点调研产业链名单（2024年度）</w:t>
      </w:r>
    </w:p>
    <w:p w14:paraId="02CE56F2">
      <w:pPr>
        <w:overflowPunct w:val="0"/>
        <w:adjustRightInd w:val="0"/>
        <w:snapToGrid w:val="0"/>
        <w:spacing w:line="336" w:lineRule="auto"/>
        <w:rPr>
          <w:rFonts w:hint="default"/>
          <w:kern w:val="2"/>
          <w:szCs w:val="30"/>
          <w:lang w:val="en-US" w:eastAsia="zh-CN"/>
        </w:rPr>
      </w:pP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400"/>
        <w:gridCol w:w="5580"/>
      </w:tblGrid>
      <w:tr w14:paraId="4C49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53F9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序号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2044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产业链名称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vAlign w:val="center"/>
          </w:tcPr>
          <w:p w14:paraId="20D1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牵头检验检测机构</w:t>
            </w:r>
          </w:p>
        </w:tc>
      </w:tr>
      <w:tr w14:paraId="37A8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6B3781C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33F1C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汽车芯片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vAlign w:val="center"/>
          </w:tcPr>
          <w:p w14:paraId="6755C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 w14:paraId="60D6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7AEFC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5FC20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创新生物制品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vAlign w:val="center"/>
          </w:tcPr>
          <w:p w14:paraId="36C03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上海市食品药品检验研究院</w:t>
            </w:r>
          </w:p>
        </w:tc>
      </w:tr>
      <w:tr w14:paraId="1410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4308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76611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生成式人工智能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vAlign w:val="center"/>
          </w:tcPr>
          <w:p w14:paraId="7C468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上海计算机软件技术开发中心</w:t>
            </w:r>
          </w:p>
        </w:tc>
      </w:tr>
      <w:tr w14:paraId="606E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07AA2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633EF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新一代移动通信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vAlign w:val="center"/>
          </w:tcPr>
          <w:p w14:paraId="7A24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上海市无线电监测站</w:t>
            </w:r>
          </w:p>
        </w:tc>
      </w:tr>
      <w:tr w14:paraId="4696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4655E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12378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医疗机器人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vAlign w:val="center"/>
          </w:tcPr>
          <w:p w14:paraId="5C7C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上海市医疗器械检验研究院</w:t>
            </w:r>
          </w:p>
        </w:tc>
      </w:tr>
      <w:tr w14:paraId="71CF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1C37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636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氢能动力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vAlign w:val="center"/>
          </w:tcPr>
          <w:p w14:paraId="76B0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 w14:paraId="3CDC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4C02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1FA5C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充换电基础设施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vAlign w:val="center"/>
          </w:tcPr>
          <w:p w14:paraId="120F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上海电器设备检测所有限公司</w:t>
            </w:r>
          </w:p>
        </w:tc>
      </w:tr>
      <w:tr w14:paraId="3E3B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3443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77AD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先进陶瓷材料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vAlign w:val="center"/>
          </w:tcPr>
          <w:p w14:paraId="5530A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中国科学院上海硅酸盐研究所</w:t>
            </w:r>
          </w:p>
        </w:tc>
      </w:tr>
      <w:tr w14:paraId="62E8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6232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7DD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营养与健康食品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vAlign w:val="center"/>
          </w:tcPr>
          <w:p w14:paraId="7B21B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上海市质量监督检验技术研究院</w:t>
            </w:r>
          </w:p>
        </w:tc>
      </w:tr>
      <w:tr w14:paraId="5E4B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4B8D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1725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电化学储能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vAlign w:val="center"/>
          </w:tcPr>
          <w:p w14:paraId="6017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上海国缆检测中心有限公司</w:t>
            </w:r>
          </w:p>
        </w:tc>
      </w:tr>
    </w:tbl>
    <w:p w14:paraId="3F2180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3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2025-04-30T08:04:44Z</dcterms:created>
  <dc:creator>Admin</dc:creator>
  <cp:lastModifiedBy>WPS_1174747240</cp:lastModifiedBy>
  <dcterms:modified xsi:type="dcterms:W3CDTF">2025-04-30T08:04:47Z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31E70EE55E2E442B923409350D9FC138_12</vt:lpwstr>
  </property>
</Properties>
</file>