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79"/>
          <w:tab w:val="left" w:pos="6521"/>
          <w:tab w:val="left" w:pos="7088"/>
        </w:tabs>
        <w:spacing w:line="1200" w:lineRule="exact"/>
        <w:rPr>
          <w:rFonts w:ascii="Nimbus Roman No9 L" w:hAnsi="Nimbus Roman No9 L" w:eastAsia="方正小标宋简体" w:cs="Nimbus Roman No9 L"/>
          <w:snapToGrid w:val="0"/>
          <w:color w:val="FF0000"/>
          <w:spacing w:val="-16"/>
          <w:w w:val="70"/>
          <w:kern w:val="0"/>
          <w:sz w:val="96"/>
          <w:szCs w:val="96"/>
        </w:rPr>
      </w:pPr>
      <w:bookmarkStart w:id="1" w:name="_GoBack"/>
      <w:bookmarkEnd w:id="1"/>
      <w:r>
        <w:rPr>
          <w:rFonts w:ascii="Nimbus Roman No9 L" w:hAnsi="Nimbus Roman No9 L" w:cs="Nimbus Roman No9 L"/>
          <w:spacing w:val="-16"/>
        </w:rPr>
        <mc:AlternateContent>
          <mc:Choice Requires="wps">
            <w:drawing>
              <wp:anchor distT="0" distB="0" distL="114300" distR="114300" simplePos="0" relativeHeight="251665408" behindDoc="0" locked="0" layoutInCell="1" allowOverlap="1">
                <wp:simplePos x="0" y="0"/>
                <wp:positionH relativeFrom="column">
                  <wp:posOffset>4104005</wp:posOffset>
                </wp:positionH>
                <wp:positionV relativeFrom="paragraph">
                  <wp:posOffset>37465</wp:posOffset>
                </wp:positionV>
                <wp:extent cx="2109470" cy="1772285"/>
                <wp:effectExtent l="0" t="0" r="0" b="0"/>
                <wp:wrapNone/>
                <wp:docPr id="7"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2246630" cy="1576705"/>
                        </a:xfrm>
                        <a:prstGeom prst="rect">
                          <a:avLst/>
                        </a:prstGeom>
                        <a:noFill/>
                        <a:ln>
                          <a:noFill/>
                        </a:ln>
                        <a:effectLst/>
                      </wps:spPr>
                      <wps:txbx>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wps:txbx>
                      <wps:bodyPr rot="0" vert="horz" wrap="square" lIns="91440" tIns="45720" rIns="91440" bIns="45720" anchor="t" anchorCtr="false" upright="true">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3.15pt;margin-top:2.95pt;height:139.55pt;width:166.1pt;z-index:251665408;mso-width-relative:margin;mso-height-relative:margin;mso-width-percent:400;mso-height-percent:200;" filled="f" stroked="f" coordsize="21600,21600" o:gfxdata="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rZWYjYAAAA&#10;CQEAAA8AAAAAAAAAAQAgAAAAOAAAAGRycy9kb3ducmV2LnhtbFBLAQIUABQAAAAIAIdO4kCkICpP&#10;BwIAAOMDAAAOAAAAAAAAAAEAIAAAAD0BAABkcnMvZTJvRG9jLnhtbFBLBQYAAAAABgAGAFkBAAC2&#10;BQAAAAA=&#10;">
                <v:fill on="f" focussize="0,0"/>
                <v:stroke on="f"/>
                <v:imagedata o:title=""/>
                <o:lock v:ext="edit" aspectratio="f"/>
                <v:textbox style="mso-fit-shape-to-text:t;">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v:textbox>
              </v:shape>
            </w:pict>
          </mc:Fallback>
        </mc:AlternateContent>
      </w:r>
      <w:r>
        <w:rPr>
          <w:rFonts w:hint="default" w:ascii="Nimbus Roman No9 L" w:hAnsi="Nimbus Roman No9 L" w:eastAsia="方正小标宋简体" w:cs="Nimbus Roman No9 L"/>
          <w:snapToGrid w:val="0"/>
          <w:color w:val="FF0000"/>
          <w:spacing w:val="-16"/>
          <w:w w:val="70"/>
          <w:kern w:val="0"/>
          <w:sz w:val="96"/>
          <w:szCs w:val="96"/>
        </w:rPr>
        <w:t>天 津 市 科 学 技 术 局</w:t>
      </w:r>
    </w:p>
    <w:p>
      <w:pPr>
        <w:tabs>
          <w:tab w:val="left" w:pos="6096"/>
          <w:tab w:val="left" w:pos="7088"/>
        </w:tabs>
        <w:spacing w:line="1200" w:lineRule="exact"/>
        <w:rPr>
          <w:rFonts w:hint="default" w:ascii="Nimbus Roman No9 L" w:hAnsi="Nimbus Roman No9 L" w:eastAsia="方正小标宋简体" w:cs="Nimbus Roman No9 L"/>
          <w:snapToGrid w:val="0"/>
          <w:color w:val="FF0000"/>
          <w:spacing w:val="76"/>
          <w:w w:val="70"/>
          <w:kern w:val="0"/>
          <w:sz w:val="96"/>
          <w:szCs w:val="96"/>
        </w:rPr>
      </w:pPr>
      <w:r>
        <w:rPr>
          <w:rFonts w:hint="default" w:ascii="Nimbus Roman No9 L" w:hAnsi="Nimbus Roman No9 L" w:eastAsia="方正小标宋简体" w:cs="Nimbus Roman No9 L"/>
          <w:snapToGrid w:val="0"/>
          <w:color w:val="FF0000"/>
          <w:spacing w:val="76"/>
          <w:w w:val="70"/>
          <w:kern w:val="0"/>
          <w:sz w:val="96"/>
          <w:szCs w:val="96"/>
        </w:rPr>
        <w:t>天</w:t>
      </w:r>
      <w:r>
        <w:rPr>
          <w:rFonts w:ascii="Nimbus Roman No9 L" w:hAnsi="Nimbus Roman No9 L" w:eastAsia="方正小标宋简体" w:cs="Nimbus Roman No9 L"/>
          <w:snapToGrid w:val="0"/>
          <w:color w:val="FF0000"/>
          <w:spacing w:val="76"/>
          <w:w w:val="70"/>
          <w:kern w:val="0"/>
          <w:sz w:val="96"/>
          <w:szCs w:val="96"/>
        </w:rPr>
        <w:t xml:space="preserve"> </w:t>
      </w:r>
      <w:r>
        <w:rPr>
          <w:rFonts w:hint="default" w:ascii="Nimbus Roman No9 L" w:hAnsi="Nimbus Roman No9 L" w:eastAsia="方正小标宋简体" w:cs="Nimbus Roman No9 L"/>
          <w:snapToGrid w:val="0"/>
          <w:color w:val="FF0000"/>
          <w:spacing w:val="76"/>
          <w:w w:val="70"/>
          <w:kern w:val="0"/>
          <w:sz w:val="96"/>
          <w:szCs w:val="96"/>
        </w:rPr>
        <w:t>津</w:t>
      </w:r>
      <w:r>
        <w:rPr>
          <w:rFonts w:ascii="Nimbus Roman No9 L" w:hAnsi="Nimbus Roman No9 L" w:eastAsia="方正小标宋简体" w:cs="Nimbus Roman No9 L"/>
          <w:snapToGrid w:val="0"/>
          <w:color w:val="FF0000"/>
          <w:spacing w:val="76"/>
          <w:w w:val="70"/>
          <w:kern w:val="0"/>
          <w:sz w:val="96"/>
          <w:szCs w:val="96"/>
        </w:rPr>
        <w:t xml:space="preserve"> </w:t>
      </w:r>
      <w:r>
        <w:rPr>
          <w:rFonts w:hint="default" w:ascii="Nimbus Roman No9 L" w:hAnsi="Nimbus Roman No9 L" w:eastAsia="方正小标宋简体" w:cs="Nimbus Roman No9 L"/>
          <w:snapToGrid w:val="0"/>
          <w:color w:val="FF0000"/>
          <w:spacing w:val="76"/>
          <w:w w:val="70"/>
          <w:kern w:val="0"/>
          <w:sz w:val="96"/>
          <w:szCs w:val="96"/>
        </w:rPr>
        <w:t>市</w:t>
      </w:r>
      <w:r>
        <w:rPr>
          <w:rFonts w:ascii="Nimbus Roman No9 L" w:hAnsi="Nimbus Roman No9 L" w:eastAsia="方正小标宋简体" w:cs="Nimbus Roman No9 L"/>
          <w:snapToGrid w:val="0"/>
          <w:color w:val="FF0000"/>
          <w:spacing w:val="76"/>
          <w:w w:val="70"/>
          <w:kern w:val="0"/>
          <w:sz w:val="96"/>
          <w:szCs w:val="96"/>
        </w:rPr>
        <w:t xml:space="preserve"> </w:t>
      </w:r>
      <w:r>
        <w:rPr>
          <w:rFonts w:hint="default" w:ascii="Nimbus Roman No9 L" w:hAnsi="Nimbus Roman No9 L" w:eastAsia="方正小标宋简体" w:cs="Nimbus Roman No9 L"/>
          <w:snapToGrid w:val="0"/>
          <w:color w:val="FF0000"/>
          <w:spacing w:val="76"/>
          <w:w w:val="70"/>
          <w:kern w:val="0"/>
          <w:sz w:val="96"/>
          <w:szCs w:val="96"/>
        </w:rPr>
        <w:t>财</w:t>
      </w:r>
      <w:r>
        <w:rPr>
          <w:rFonts w:ascii="Nimbus Roman No9 L" w:hAnsi="Nimbus Roman No9 L" w:eastAsia="方正小标宋简体" w:cs="Nimbus Roman No9 L"/>
          <w:snapToGrid w:val="0"/>
          <w:color w:val="FF0000"/>
          <w:spacing w:val="76"/>
          <w:w w:val="70"/>
          <w:kern w:val="0"/>
          <w:sz w:val="96"/>
          <w:szCs w:val="96"/>
        </w:rPr>
        <w:t xml:space="preserve"> </w:t>
      </w:r>
      <w:r>
        <w:rPr>
          <w:rFonts w:hint="default" w:ascii="Nimbus Roman No9 L" w:hAnsi="Nimbus Roman No9 L" w:eastAsia="方正小标宋简体" w:cs="Nimbus Roman No9 L"/>
          <w:snapToGrid w:val="0"/>
          <w:color w:val="FF0000"/>
          <w:spacing w:val="76"/>
          <w:w w:val="70"/>
          <w:kern w:val="0"/>
          <w:sz w:val="96"/>
          <w:szCs w:val="96"/>
        </w:rPr>
        <w:t>政</w:t>
      </w:r>
      <w:r>
        <w:rPr>
          <w:rFonts w:ascii="Nimbus Roman No9 L" w:hAnsi="Nimbus Roman No9 L" w:eastAsia="方正小标宋简体" w:cs="Nimbus Roman No9 L"/>
          <w:snapToGrid w:val="0"/>
          <w:color w:val="FF0000"/>
          <w:spacing w:val="76"/>
          <w:w w:val="70"/>
          <w:kern w:val="0"/>
          <w:sz w:val="96"/>
          <w:szCs w:val="96"/>
        </w:rPr>
        <w:t xml:space="preserve"> </w:t>
      </w:r>
      <w:r>
        <w:rPr>
          <w:rFonts w:hint="default" w:ascii="Nimbus Roman No9 L" w:hAnsi="Nimbus Roman No9 L" w:eastAsia="方正小标宋简体" w:cs="Nimbus Roman No9 L"/>
          <w:snapToGrid w:val="0"/>
          <w:color w:val="FF0000"/>
          <w:spacing w:val="76"/>
          <w:w w:val="70"/>
          <w:kern w:val="0"/>
          <w:sz w:val="96"/>
          <w:szCs w:val="96"/>
        </w:rPr>
        <w:t>局</w:t>
      </w:r>
    </w:p>
    <w:p>
      <w:pPr>
        <w:adjustRightInd w:val="0"/>
        <w:snapToGrid w:val="0"/>
        <w:spacing w:line="360" w:lineRule="exact"/>
        <w:jc w:val="center"/>
        <w:rPr>
          <w:rFonts w:ascii="Nimbus Roman No9 L" w:hAnsi="Nimbus Roman No9 L" w:eastAsia="仿宋_GB2312" w:cs="Nimbus Roman No9 L"/>
          <w:sz w:val="32"/>
          <w:szCs w:val="32"/>
        </w:rPr>
      </w:pPr>
    </w:p>
    <w:p>
      <w:pPr>
        <w:adjustRightInd w:val="0"/>
        <w:snapToGrid w:val="0"/>
        <w:spacing w:line="360" w:lineRule="exact"/>
        <w:jc w:val="center"/>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津科</w:t>
      </w:r>
      <w:r>
        <w:rPr>
          <w:rFonts w:hint="default" w:ascii="Nimbus Roman No9 L" w:hAnsi="Nimbus Roman No9 L" w:eastAsia="仿宋_GB2312" w:cs="Nimbus Roman No9 L"/>
          <w:snapToGrid w:val="0"/>
          <w:kern w:val="0"/>
          <w:sz w:val="32"/>
          <w:szCs w:val="32"/>
          <w:lang w:eastAsia="zh-CN"/>
        </w:rPr>
        <w:t>规</w:t>
      </w:r>
      <w:r>
        <w:rPr>
          <w:rFonts w:ascii="Nimbus Roman No9 L" w:hAnsi="Nimbus Roman No9 L" w:eastAsia="仿宋_GB2312" w:cs="Nimbus Roman No9 L"/>
          <w:sz w:val="32"/>
          <w:szCs w:val="32"/>
        </w:rPr>
        <w:t>〔</w:t>
      </w:r>
      <w:r>
        <w:rPr>
          <w:rFonts w:hint="eastAsia" w:ascii="Nimbus Roman No9 L" w:hAnsi="Nimbus Roman No9 L" w:eastAsia="Nimbus Roman No9 L" w:cs="Nimbus Roman No9 L"/>
          <w:sz w:val="32"/>
          <w:szCs w:val="32"/>
        </w:rPr>
        <w:t>20</w:t>
      </w:r>
      <w:r>
        <w:rPr>
          <w:rFonts w:hint="eastAsia" w:ascii="Nimbus Roman No9 L" w:hAnsi="Nimbus Roman No9 L" w:eastAsia="SimSun" w:cs="Nimbus Roman No9 L"/>
          <w:sz w:val="32"/>
          <w:szCs w:val="32"/>
          <w:lang w:val="en-US" w:eastAsia="zh-CN"/>
        </w:rPr>
        <w:t>22</w:t>
      </w:r>
      <w:r>
        <w:rPr>
          <w:rFonts w:ascii="Nimbus Roman No9 L" w:hAnsi="Nimbus Roman No9 L" w:eastAsia="仿宋_GB2312" w:cs="Nimbus Roman No9 L"/>
          <w:sz w:val="32"/>
          <w:szCs w:val="32"/>
        </w:rPr>
        <w:t>〕</w:t>
      </w:r>
      <w:r>
        <w:rPr>
          <w:rFonts w:hint="eastAsia" w:ascii="Nimbus Roman No9 L" w:hAnsi="Nimbus Roman No9 L" w:eastAsia="SimSun" w:cs="Nimbus Roman No9 L"/>
          <w:sz w:val="32"/>
          <w:szCs w:val="32"/>
          <w:lang w:val="en-US" w:eastAsia="zh-CN"/>
        </w:rPr>
        <w:t>1</w:t>
      </w:r>
      <w:r>
        <w:rPr>
          <w:rFonts w:ascii="Nimbus Roman No9 L" w:hAnsi="Nimbus Roman No9 L" w:eastAsia="仿宋_GB2312" w:cs="Nimbus Roman No9 L"/>
          <w:sz w:val="32"/>
          <w:szCs w:val="32"/>
        </w:rPr>
        <w:t>号</w:t>
      </w:r>
    </w:p>
    <w:p>
      <w:pPr>
        <w:adjustRightInd/>
        <w:snapToGrid/>
        <w:spacing w:line="360" w:lineRule="exact"/>
        <w:jc w:val="center"/>
        <w:rPr>
          <w:rFonts w:hint="default" w:ascii="Nimbus Roman No9 L" w:hAnsi="Nimbus Roman No9 L" w:eastAsia="仿宋_GB2312" w:cs="Nimbus Roman No9 L"/>
          <w:b/>
          <w:sz w:val="44"/>
          <w:szCs w:val="44"/>
        </w:rPr>
      </w:pPr>
      <w:r>
        <w:rPr>
          <w:rFonts w:hint="default" w:ascii="Nimbus Roman No9 L" w:hAnsi="Nimbus Roman No9 L" w:eastAsia="仿宋_GB2312" w:cs="Nimbus Roman No9 L"/>
          <w:color w:val="FF0000"/>
          <w:sz w:val="32"/>
          <w:szCs w:val="32"/>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1pt;margin-top:9.55pt;height:0pt;width:442.2pt;z-index:251664384;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qv6jt1AAAAAYBAAAPAAAAAAAAAAEAIAAAADgAAABkcnMvZG93bnJldi54bWxQSwEC&#10;FAAUAAAACACHTuJAicLFG+IBAACoAwAADgAAAAAAAAABACAAAAA5AQAAZHJzL2Uyb0RvYy54bWxQ&#10;SwUGAAAAAAYABgBZAQAAjQUAAAAA&#10;">
                <v:fill on="f" focussize="0,0"/>
                <v:stroke weight="1.5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val="0"/>
        <w:snapToGrid w:val="0"/>
        <w:spacing w:before="0" w:after="0" w:line="400" w:lineRule="exact"/>
        <w:jc w:val="center"/>
        <w:textAlignment w:val="auto"/>
        <w:rPr>
          <w:rFonts w:hint="default" w:ascii="Nimbus Roman No9 L" w:hAnsi="Nimbus Roman No9 L" w:eastAsia="方正小标宋简体" w:cs="Nimbus Roman No9 L"/>
          <w:b w:val="0"/>
          <w:snapToGrid w:val="0"/>
          <w:kern w:val="0"/>
          <w:sz w:val="32"/>
          <w:szCs w:val="32"/>
          <w:lang w:bidi="ar"/>
        </w:rPr>
      </w:pP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default" w:ascii="Nimbus Roman No9 L" w:hAnsi="Nimbus Roman No9 L" w:eastAsia="方正小标宋简体" w:cs="Nimbus Roman No9 L"/>
          <w:b w:val="0"/>
          <w:snapToGrid w:val="0"/>
          <w:kern w:val="0"/>
          <w:lang w:val="en-US" w:eastAsia="zh-CN" w:bidi="ar"/>
        </w:rPr>
      </w:pPr>
      <w:r>
        <w:rPr>
          <w:rFonts w:hint="default" w:ascii="Nimbus Roman No9 L" w:hAnsi="Nimbus Roman No9 L" w:eastAsia="方正小标宋简体" w:cs="Nimbus Roman No9 L"/>
          <w:b w:val="0"/>
          <w:snapToGrid w:val="0"/>
          <w:kern w:val="0"/>
          <w:lang w:bidi="ar"/>
        </w:rPr>
        <w:t>市科技局</w:t>
      </w:r>
      <w:r>
        <w:rPr>
          <w:rFonts w:hint="default" w:ascii="Nimbus Roman No9 L" w:hAnsi="Nimbus Roman No9 L" w:eastAsia="方正小标宋简体" w:cs="Nimbus Roman No9 L"/>
          <w:b w:val="0"/>
          <w:snapToGrid w:val="0"/>
          <w:kern w:val="0"/>
          <w:lang w:val="en" w:bidi="ar"/>
        </w:rPr>
        <w:t xml:space="preserve"> </w:t>
      </w:r>
      <w:r>
        <w:rPr>
          <w:rFonts w:hint="default" w:ascii="Nimbus Roman No9 L" w:hAnsi="Nimbus Roman No9 L" w:eastAsia="方正小标宋简体" w:cs="Nimbus Roman No9 L"/>
          <w:b w:val="0"/>
          <w:snapToGrid w:val="0"/>
          <w:kern w:val="0"/>
          <w:lang w:bidi="ar"/>
        </w:rPr>
        <w:t>市财政局</w:t>
      </w:r>
      <w:r>
        <w:rPr>
          <w:rFonts w:hint="default" w:ascii="Nimbus Roman No9 L" w:hAnsi="Nimbus Roman No9 L" w:eastAsia="方正小标宋简体" w:cs="Nimbus Roman No9 L"/>
          <w:b w:val="0"/>
          <w:snapToGrid w:val="0"/>
          <w:kern w:val="0"/>
          <w:lang w:val="en-US" w:eastAsia="zh-CN" w:bidi="ar"/>
        </w:rPr>
        <w:t>关于修改《天津市</w:t>
      </w: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default" w:ascii="Nimbus Roman No9 L" w:hAnsi="Nimbus Roman No9 L" w:eastAsia="方正小标宋简体" w:cs="Nimbus Roman No9 L"/>
          <w:b w:val="0"/>
          <w:snapToGrid w:val="0"/>
          <w:kern w:val="0"/>
          <w:lang w:val="en-US" w:eastAsia="zh-CN" w:bidi="ar"/>
        </w:rPr>
      </w:pPr>
      <w:r>
        <w:rPr>
          <w:rFonts w:hint="default" w:ascii="Nimbus Roman No9 L" w:hAnsi="Nimbus Roman No9 L" w:eastAsia="方正小标宋简体" w:cs="Nimbus Roman No9 L"/>
          <w:b w:val="0"/>
          <w:snapToGrid w:val="0"/>
          <w:kern w:val="0"/>
          <w:lang w:val="en-US" w:eastAsia="zh-CN" w:bidi="ar"/>
        </w:rPr>
        <w:t>众创空间备案管理与绩效评估办法》的通知</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jc w:val="both"/>
        <w:textAlignment w:val="auto"/>
        <w:rPr>
          <w:rFonts w:hint="default" w:ascii="Nimbus Roman No9 L" w:hAnsi="Nimbus Roman No9 L" w:eastAsia="仿宋_GB2312" w:cs="Nimbus Roman No9 L"/>
          <w:color w:val="000000"/>
          <w:sz w:val="32"/>
          <w:szCs w:val="32"/>
          <w:shd w:val="clear" w:color="auto" w:fill="FFFFFF"/>
        </w:rPr>
      </w:pP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jc w:val="both"/>
        <w:textAlignment w:val="auto"/>
        <w:rPr>
          <w:rFonts w:ascii="Nimbus Roman No9 L" w:hAnsi="Nimbus Roman No9 L" w:eastAsia="仿宋_GB2312" w:cs="Nimbus Roman No9 L"/>
          <w:sz w:val="32"/>
          <w:szCs w:val="32"/>
        </w:rPr>
      </w:pPr>
      <w:r>
        <w:rPr>
          <w:rFonts w:hint="default" w:ascii="Nimbus Roman No9 L" w:hAnsi="Nimbus Roman No9 L" w:eastAsia="仿宋_GB2312" w:cs="Nimbus Roman No9 L"/>
          <w:color w:val="000000"/>
          <w:sz w:val="32"/>
          <w:szCs w:val="32"/>
          <w:shd w:val="clear" w:color="auto" w:fill="FFFFFF"/>
        </w:rPr>
        <w:t>各有关单位：</w:t>
      </w:r>
    </w:p>
    <w:p>
      <w:pPr>
        <w:keepNext w:val="0"/>
        <w:keepLines w:val="0"/>
        <w:pageBreakBefore w:val="0"/>
        <w:widowControl w:val="0"/>
        <w:kinsoku/>
        <w:wordWrap/>
        <w:overflowPunct/>
        <w:topLinePunct w:val="0"/>
        <w:autoSpaceDE/>
        <w:autoSpaceDN/>
        <w:bidi w:val="0"/>
        <w:adjustRightInd w:val="0"/>
        <w:snapToGrid w:val="0"/>
        <w:spacing w:line="540" w:lineRule="exact"/>
        <w:ind w:firstLine="606" w:firstLineChars="200"/>
        <w:jc w:val="left"/>
        <w:textAlignment w:val="auto"/>
        <w:outlineLvl w:val="9"/>
        <w:rPr>
          <w:rFonts w:hint="default" w:ascii="Nimbus Roman No9 L" w:hAnsi="Nimbus Roman No9 L" w:eastAsia="仿宋_GB2312" w:cs="Nimbus Roman No9 L"/>
          <w:sz w:val="32"/>
          <w:szCs w:val="32"/>
          <w:lang w:val="en" w:eastAsia="zh-CN"/>
        </w:rPr>
      </w:pPr>
      <w:r>
        <w:rPr>
          <w:rFonts w:hint="default" w:ascii="Nimbus Roman No9 L" w:hAnsi="Nimbus Roman No9 L" w:eastAsia="仿宋_GB2312" w:cs="Nimbus Roman No9 L"/>
          <w:snapToGrid w:val="0"/>
          <w:color w:val="000000"/>
          <w:sz w:val="32"/>
          <w:szCs w:val="32"/>
          <w:shd w:val="clear" w:color="auto" w:fill="FFFFFF"/>
        </w:rPr>
        <w:t>为引导我市众创空间建设发展，充分发挥其培育孵化效能，不断完善创新创业生态，促进我市新动能引育，根据科技部</w:t>
      </w:r>
      <w:r>
        <w:rPr>
          <w:rFonts w:hint="default" w:ascii="Nimbus Roman No9 L" w:hAnsi="Nimbus Roman No9 L" w:eastAsia="仿宋_GB2312" w:cs="Nimbus Roman No9 L"/>
          <w:snapToGrid w:val="0"/>
          <w:sz w:val="32"/>
          <w:szCs w:val="32"/>
          <w:shd w:val="clear" w:color="auto" w:fill="FFFFFF"/>
        </w:rPr>
        <w:t>《国家众创空间备案暂行规定》</w:t>
      </w:r>
      <w:r>
        <w:rPr>
          <w:rFonts w:ascii="Nimbus Roman No9 L" w:hAnsi="Nimbus Roman No9 L" w:eastAsia="仿宋_GB2312" w:cs="Nimbus Roman No9 L"/>
          <w:snapToGrid w:val="0"/>
          <w:sz w:val="32"/>
          <w:szCs w:val="32"/>
          <w:shd w:val="clear" w:color="auto" w:fill="FFFFFF"/>
        </w:rPr>
        <w:t>(国科火字〔2017〕120号)</w:t>
      </w:r>
      <w:r>
        <w:rPr>
          <w:rFonts w:hint="default" w:ascii="Nimbus Roman No9 L" w:hAnsi="Nimbus Roman No9 L" w:eastAsia="仿宋_GB2312" w:cs="Nimbus Roman No9 L"/>
          <w:snapToGrid w:val="0"/>
          <w:color w:val="000000"/>
          <w:sz w:val="32"/>
          <w:szCs w:val="32"/>
          <w:shd w:val="clear" w:color="auto" w:fill="FFFFFF"/>
        </w:rPr>
        <w:t>、《专业化众创空间建设工作指引》（国科发高〔</w:t>
      </w:r>
      <w:r>
        <w:rPr>
          <w:rFonts w:ascii="Nimbus Roman No9 L" w:hAnsi="Nimbus Roman No9 L" w:eastAsia="仿宋_GB2312" w:cs="Nimbus Roman No9 L"/>
          <w:snapToGrid w:val="0"/>
          <w:color w:val="000000"/>
          <w:sz w:val="32"/>
          <w:szCs w:val="32"/>
          <w:shd w:val="clear" w:color="auto" w:fill="FFFFFF"/>
        </w:rPr>
        <w:t>2016〕231号</w:t>
      </w:r>
      <w:r>
        <w:rPr>
          <w:rFonts w:hint="default" w:ascii="Nimbus Roman No9 L" w:hAnsi="Nimbus Roman No9 L" w:eastAsia="仿宋_GB2312" w:cs="Nimbus Roman No9 L"/>
          <w:snapToGrid w:val="0"/>
          <w:color w:val="000000"/>
          <w:sz w:val="32"/>
          <w:szCs w:val="32"/>
          <w:shd w:val="clear" w:color="auto" w:fill="FFFFFF"/>
        </w:rPr>
        <w:t>）</w:t>
      </w:r>
      <w:r>
        <w:rPr>
          <w:rFonts w:hint="default" w:ascii="Nimbus Roman No9 L" w:hAnsi="Nimbus Roman No9 L" w:eastAsia="仿宋_GB2312" w:cs="Nimbus Roman No9 L"/>
          <w:snapToGrid w:val="0"/>
          <w:color w:val="000000"/>
          <w:sz w:val="32"/>
          <w:szCs w:val="32"/>
          <w:shd w:val="clear" w:color="auto" w:fill="FFFFFF"/>
          <w:lang w:val="en-US" w:eastAsia="zh-CN"/>
        </w:rPr>
        <w:t>，以及</w:t>
      </w:r>
      <w:r>
        <w:rPr>
          <w:rFonts w:ascii="Nimbus Roman No9 L" w:hAnsi="Nimbus Roman No9 L" w:eastAsia="仿宋_GB2312" w:cs="Nimbus Roman No9 L"/>
          <w:snapToGrid w:val="0"/>
          <w:color w:val="000000"/>
          <w:sz w:val="32"/>
          <w:szCs w:val="32"/>
          <w:shd w:val="clear" w:color="auto" w:fill="FFFFFF"/>
          <w:lang w:val="en"/>
        </w:rPr>
        <w:t>创新型载体培育行动计划</w:t>
      </w:r>
      <w:r>
        <w:rPr>
          <w:rFonts w:hint="default" w:ascii="Nimbus Roman No9 L" w:hAnsi="Nimbus Roman No9 L" w:eastAsia="仿宋_GB2312" w:cs="Nimbus Roman No9 L"/>
          <w:snapToGrid w:val="0"/>
          <w:color w:val="000000"/>
          <w:sz w:val="32"/>
          <w:szCs w:val="32"/>
          <w:shd w:val="clear" w:color="auto" w:fill="FFFFFF"/>
        </w:rPr>
        <w:t>，</w:t>
      </w:r>
      <w:r>
        <w:rPr>
          <w:rFonts w:ascii="Nimbus Roman No9 L" w:hAnsi="Nimbus Roman No9 L" w:eastAsia="仿宋_GB2312" w:cs="Nimbus Roman No9 L"/>
          <w:sz w:val="32"/>
          <w:szCs w:val="32"/>
        </w:rPr>
        <w:t>市科技局</w:t>
      </w:r>
      <w:r>
        <w:rPr>
          <w:rFonts w:hint="default" w:ascii="Nimbus Roman No9 L" w:hAnsi="Nimbus Roman No9 L" w:eastAsia="仿宋_GB2312" w:cs="Nimbus Roman No9 L"/>
          <w:sz w:val="32"/>
          <w:szCs w:val="32"/>
          <w:lang w:eastAsia="zh-CN"/>
        </w:rPr>
        <w:t>、市财政局</w:t>
      </w:r>
      <w:r>
        <w:rPr>
          <w:rFonts w:ascii="Nimbus Roman No9 L" w:hAnsi="Nimbus Roman No9 L" w:eastAsia="仿宋_GB2312" w:cs="Nimbus Roman No9 L"/>
          <w:sz w:val="32"/>
          <w:szCs w:val="32"/>
        </w:rPr>
        <w:t>研究出台了</w:t>
      </w:r>
      <w:r>
        <w:rPr>
          <w:rFonts w:hint="default" w:ascii="Nimbus Roman No9 L" w:hAnsi="Nimbus Roman No9 L" w:eastAsia="仿宋_GB2312" w:cs="Nimbus Roman No9 L"/>
          <w:color w:val="000000"/>
          <w:sz w:val="32"/>
          <w:szCs w:val="32"/>
          <w:shd w:val="clear" w:color="auto" w:fill="FFFFFF"/>
        </w:rPr>
        <w:t>《天津市众创空间备案管理与绩效评估办法</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eastAsia="zh-CN"/>
        </w:rPr>
        <w:t>（</w:t>
      </w:r>
      <w:r>
        <w:rPr>
          <w:rFonts w:ascii="Nimbus Roman No9 L" w:hAnsi="Nimbus Roman No9 L" w:eastAsia="仿宋_GB2312" w:cs="Nimbus Roman No9 L"/>
          <w:sz w:val="32"/>
          <w:szCs w:val="32"/>
        </w:rPr>
        <w:t>津科</w:t>
      </w:r>
      <w:r>
        <w:rPr>
          <w:rFonts w:hint="default" w:ascii="Nimbus Roman No9 L" w:hAnsi="Nimbus Roman No9 L" w:eastAsia="仿宋_GB2312" w:cs="Nimbus Roman No9 L"/>
          <w:sz w:val="32"/>
          <w:szCs w:val="32"/>
          <w:lang w:eastAsia="zh-CN"/>
        </w:rPr>
        <w:t>规</w:t>
      </w:r>
      <w:r>
        <w:rPr>
          <w:rFonts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rPr>
        <w:t>20</w:t>
      </w:r>
      <w:r>
        <w:rPr>
          <w:rFonts w:hint="default" w:ascii="Nimbus Roman No9 L" w:hAnsi="Nimbus Roman No9 L" w:eastAsia="仿宋_GB2312" w:cs="Nimbus Roman No9 L"/>
          <w:sz w:val="32"/>
          <w:szCs w:val="32"/>
          <w:lang w:val="en-US" w:eastAsia="zh-CN"/>
        </w:rPr>
        <w:t>21</w:t>
      </w:r>
      <w:r>
        <w:rPr>
          <w:rFonts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US" w:eastAsia="zh-CN"/>
        </w:rPr>
        <w:t>5</w:t>
      </w:r>
      <w:r>
        <w:rPr>
          <w:rFonts w:ascii="Nimbus Roman No9 L" w:hAnsi="Nimbus Roman No9 L" w:eastAsia="仿宋_GB2312" w:cs="Nimbus Roman No9 L"/>
          <w:sz w:val="32"/>
          <w:szCs w:val="32"/>
        </w:rPr>
        <w:t>号</w:t>
      </w:r>
      <w:r>
        <w:rPr>
          <w:rFonts w:hint="default" w:ascii="Nimbus Roman No9 L" w:hAnsi="Nimbus Roman No9 L" w:eastAsia="仿宋_GB2312" w:cs="Nimbus Roman No9 L"/>
          <w:sz w:val="32"/>
          <w:szCs w:val="32"/>
          <w:lang w:eastAsia="zh-CN"/>
        </w:rPr>
        <w:t>）。现根据工作需要</w:t>
      </w:r>
      <w:r>
        <w:rPr>
          <w:rFonts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eastAsia="zh-CN"/>
        </w:rPr>
        <w:t>市科技局、市财政局对</w:t>
      </w:r>
      <w:r>
        <w:rPr>
          <w:rFonts w:ascii="Nimbus Roman No9 L" w:hAnsi="Nimbus Roman No9 L" w:eastAsia="仿宋_GB2312" w:cs="Nimbus Roman No9 L"/>
          <w:sz w:val="32"/>
          <w:szCs w:val="32"/>
        </w:rPr>
        <w:t>《</w:t>
      </w:r>
      <w:r>
        <w:rPr>
          <w:rFonts w:hint="default" w:ascii="Nimbus Roman No9 L" w:hAnsi="Nimbus Roman No9 L" w:eastAsia="仿宋_GB2312" w:cs="Nimbus Roman No9 L"/>
          <w:color w:val="000000"/>
          <w:sz w:val="32"/>
          <w:szCs w:val="32"/>
          <w:shd w:val="clear" w:color="auto" w:fill="FFFFFF"/>
        </w:rPr>
        <w:t>天津市众创空间备案管理与绩效评估办法</w:t>
      </w:r>
      <w:r>
        <w:rPr>
          <w:rFonts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eastAsia="zh-CN"/>
        </w:rPr>
        <w:t>（以下简称《办法》）中相关条款内容进行了修改，主要内容如下：</w:t>
      </w:r>
    </w:p>
    <w:p>
      <w:pPr>
        <w:pStyle w:val="8"/>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20" w:lineRule="exact"/>
        <w:ind w:firstLine="606" w:firstLineChars="200"/>
        <w:jc w:val="both"/>
        <w:textAlignment w:val="auto"/>
        <w:rPr>
          <w:rFonts w:hint="default" w:ascii="Nimbus Roman No9 L" w:hAnsi="Nimbus Roman No9 L" w:eastAsia="仿宋_GB2312" w:cs="Nimbus Roman No9 L"/>
          <w:snapToGrid w:val="0"/>
          <w:color w:val="000000"/>
          <w:sz w:val="32"/>
          <w:szCs w:val="32"/>
          <w:shd w:val="clear" w:color="auto" w:fill="FFFFFF"/>
        </w:rPr>
      </w:pPr>
      <w:r>
        <w:rPr>
          <w:rFonts w:hint="default" w:ascii="Nimbus Roman No9 L" w:hAnsi="Nimbus Roman No9 L" w:eastAsia="仿宋_GB2312" w:cs="Nimbus Roman No9 L"/>
          <w:snapToGrid w:val="0"/>
          <w:color w:val="000000"/>
          <w:sz w:val="32"/>
          <w:szCs w:val="32"/>
          <w:shd w:val="clear" w:color="auto" w:fill="FFFFFF"/>
          <w:lang w:val="en-US" w:eastAsia="zh-CN"/>
        </w:rPr>
        <w:t>1.原</w:t>
      </w:r>
      <w:r>
        <w:rPr>
          <w:rFonts w:hint="default" w:ascii="Nimbus Roman No9 L" w:hAnsi="Nimbus Roman No9 L" w:eastAsia="仿宋_GB2312" w:cs="Nimbus Roman No9 L"/>
          <w:snapToGrid w:val="0"/>
          <w:color w:val="000000"/>
          <w:sz w:val="32"/>
          <w:szCs w:val="32"/>
          <w:shd w:val="clear" w:color="auto" w:fill="FFFFFF"/>
          <w:lang w:eastAsia="zh-CN"/>
        </w:rPr>
        <w:t>《办法》第三条修改为</w:t>
      </w:r>
      <w:bookmarkStart w:id="0" w:name="_Hlk62741680"/>
      <w:r>
        <w:rPr>
          <w:rFonts w:hint="default" w:ascii="Nimbus Roman No9 L" w:hAnsi="Nimbus Roman No9 L" w:eastAsia="仿宋_GB2312" w:cs="Nimbus Roman No9 L"/>
          <w:snapToGrid w:val="0"/>
          <w:color w:val="000000"/>
          <w:sz w:val="32"/>
          <w:szCs w:val="32"/>
          <w:shd w:val="clear" w:color="auto" w:fill="FFFFFF"/>
          <w:lang w:eastAsia="zh-CN"/>
        </w:rPr>
        <w:t>：</w:t>
      </w:r>
      <w:bookmarkEnd w:id="0"/>
      <w:r>
        <w:rPr>
          <w:rFonts w:hint="default" w:ascii="Nimbus Roman No9 L" w:hAnsi="Nimbus Roman No9 L" w:eastAsia="仿宋_GB2312" w:cs="Nimbus Roman No9 L"/>
          <w:snapToGrid w:val="0"/>
          <w:color w:val="000000"/>
          <w:sz w:val="32"/>
          <w:szCs w:val="32"/>
          <w:shd w:val="clear" w:color="auto" w:fill="FFFFFF"/>
        </w:rPr>
        <w:t>市科技局负责坐落在各区内天津市市级众创空间（含专业化众创空间）的备案与绩效评估组织工作，充分发挥行业协会等社会组织作用，采取政府购买服务的方式委托</w:t>
      </w:r>
      <w:r>
        <w:rPr>
          <w:rFonts w:hint="default" w:ascii="Nimbus Roman No9 L" w:hAnsi="Nimbus Roman No9 L" w:eastAsia="仿宋_GB2312" w:cs="Nimbus Roman No9 L"/>
          <w:snapToGrid w:val="0"/>
          <w:sz w:val="32"/>
          <w:szCs w:val="32"/>
          <w:shd w:val="clear" w:color="auto" w:fill="FFFFFF"/>
        </w:rPr>
        <w:t>第三方机构对各区众</w:t>
      </w:r>
      <w:r>
        <w:rPr>
          <w:rFonts w:hint="default" w:ascii="Nimbus Roman No9 L" w:hAnsi="Nimbus Roman No9 L" w:eastAsia="仿宋_GB2312" w:cs="Nimbus Roman No9 L"/>
          <w:snapToGrid w:val="0"/>
          <w:color w:val="000000"/>
          <w:sz w:val="32"/>
          <w:szCs w:val="32"/>
          <w:shd w:val="clear" w:color="auto" w:fill="FFFFFF"/>
        </w:rPr>
        <w:t>创空间进行政策辅导、业务指导，并协助开展市级众创空间备案与绩效评估工作。</w:t>
      </w:r>
    </w:p>
    <w:p>
      <w:pPr>
        <w:pStyle w:val="8"/>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20" w:lineRule="exact"/>
        <w:ind w:firstLine="606" w:firstLineChars="200"/>
        <w:jc w:val="both"/>
        <w:textAlignment w:val="auto"/>
        <w:rPr>
          <w:rFonts w:hint="default" w:ascii="Nimbus Roman No9 L" w:hAnsi="Nimbus Roman No9 L" w:eastAsia="仿宋_GB2312" w:cs="Nimbus Roman No9 L"/>
          <w:snapToGrid w:val="0"/>
          <w:color w:val="000000"/>
          <w:sz w:val="32"/>
          <w:szCs w:val="32"/>
          <w:shd w:val="clear" w:color="auto" w:fill="FFFFFF"/>
        </w:rPr>
      </w:pPr>
      <w:r>
        <w:rPr>
          <w:rFonts w:hint="default" w:ascii="Nimbus Roman No9 L" w:hAnsi="Nimbus Roman No9 L" w:eastAsia="仿宋_GB2312" w:cs="Nimbus Roman No9 L"/>
          <w:snapToGrid w:val="0"/>
          <w:color w:val="000000"/>
          <w:sz w:val="32"/>
          <w:szCs w:val="32"/>
          <w:shd w:val="clear" w:color="auto" w:fill="FFFFFF"/>
        </w:rPr>
        <w:t>滨海新区及其各开发区内市级众创空间备案和绩效评估工作由滨海新区科技局统筹协调其各开发区科技主管部门组织开展，备案和评估结果经公示无异议后报市科技局，</w:t>
      </w:r>
      <w:r>
        <w:rPr>
          <w:rFonts w:hint="default" w:ascii="Nimbus Roman No9 L" w:hAnsi="Nimbus Roman No9 L" w:eastAsia="仿宋_GB2312" w:cs="Nimbus Roman No9 L"/>
          <w:snapToGrid w:val="0"/>
          <w:color w:val="000000"/>
          <w:sz w:val="32"/>
          <w:szCs w:val="32"/>
          <w:shd w:val="clear" w:color="auto" w:fill="FFFFFF"/>
          <w:lang w:eastAsia="zh-CN"/>
        </w:rPr>
        <w:t>以</w:t>
      </w:r>
      <w:r>
        <w:rPr>
          <w:rFonts w:hint="default" w:ascii="Nimbus Roman No9 L" w:hAnsi="Nimbus Roman No9 L" w:eastAsia="仿宋_GB2312" w:cs="Nimbus Roman No9 L"/>
          <w:snapToGrid w:val="0"/>
          <w:color w:val="000000"/>
          <w:sz w:val="32"/>
          <w:szCs w:val="32"/>
          <w:shd w:val="clear" w:color="auto" w:fill="FFFFFF"/>
        </w:rPr>
        <w:t>市科技局</w:t>
      </w:r>
      <w:r>
        <w:rPr>
          <w:rFonts w:hint="default" w:ascii="Nimbus Roman No9 L" w:hAnsi="Nimbus Roman No9 L" w:eastAsia="仿宋_GB2312" w:cs="Nimbus Roman No9 L"/>
          <w:snapToGrid w:val="0"/>
          <w:color w:val="000000"/>
          <w:sz w:val="32"/>
          <w:szCs w:val="32"/>
          <w:shd w:val="clear" w:color="auto" w:fill="FFFFFF"/>
          <w:lang w:eastAsia="zh-CN"/>
        </w:rPr>
        <w:t>名义</w:t>
      </w:r>
      <w:r>
        <w:rPr>
          <w:rFonts w:hint="default" w:ascii="Nimbus Roman No9 L" w:hAnsi="Nimbus Roman No9 L" w:eastAsia="仿宋_GB2312" w:cs="Nimbus Roman No9 L"/>
          <w:snapToGrid w:val="0"/>
          <w:color w:val="000000"/>
          <w:sz w:val="32"/>
          <w:szCs w:val="32"/>
          <w:shd w:val="clear" w:color="auto" w:fill="FFFFFF"/>
        </w:rPr>
        <w:t>统一公布。</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06" w:firstLineChars="200"/>
        <w:jc w:val="both"/>
        <w:textAlignment w:val="auto"/>
        <w:rPr>
          <w:rFonts w:hint="default" w:ascii="Nimbus Roman No9 L" w:hAnsi="Nimbus Roman No9 L" w:eastAsia="仿宋_GB2312" w:cs="Nimbus Roman No9 L"/>
          <w:snapToGrid w:val="0"/>
          <w:sz w:val="32"/>
          <w:szCs w:val="32"/>
          <w:shd w:val="clear" w:color="auto" w:fill="FFFFFF"/>
          <w:lang w:eastAsia="zh-CN"/>
        </w:rPr>
      </w:pPr>
      <w:r>
        <w:rPr>
          <w:rFonts w:hint="default" w:ascii="Nimbus Roman No9 L" w:hAnsi="Nimbus Roman No9 L" w:eastAsia="仿宋_GB2312" w:cs="Nimbus Roman No9 L"/>
          <w:snapToGrid w:val="0"/>
          <w:sz w:val="32"/>
          <w:szCs w:val="32"/>
          <w:shd w:val="clear" w:color="auto" w:fill="FFFFFF"/>
          <w:lang w:val="en-US" w:eastAsia="zh-CN"/>
        </w:rPr>
        <w:t>2.原</w:t>
      </w:r>
      <w:r>
        <w:rPr>
          <w:rFonts w:hint="default" w:ascii="Nimbus Roman No9 L" w:hAnsi="Nimbus Roman No9 L" w:eastAsia="仿宋_GB2312" w:cs="Nimbus Roman No9 L"/>
          <w:snapToGrid w:val="0"/>
          <w:sz w:val="32"/>
          <w:szCs w:val="32"/>
          <w:shd w:val="clear" w:color="auto" w:fill="FFFFFF"/>
          <w:lang w:eastAsia="zh-CN"/>
        </w:rPr>
        <w:t>《办法》第十五条修改为：</w:t>
      </w:r>
      <w:r>
        <w:rPr>
          <w:rFonts w:hint="default" w:ascii="Nimbus Roman No9 L" w:hAnsi="Nimbus Roman No9 L" w:eastAsia="仿宋_GB2312" w:cs="Nimbus Roman No9 L"/>
          <w:snapToGrid w:val="0"/>
          <w:sz w:val="32"/>
          <w:szCs w:val="32"/>
          <w:shd w:val="clear" w:color="auto" w:fill="FFFFFF"/>
        </w:rPr>
        <w:t>市级众创空间无正当理由不按规定时间和要求报送绩效评估材料，或提供虚假评估资料的，视为当年评估不合格；市级众创空间</w:t>
      </w:r>
      <w:r>
        <w:rPr>
          <w:rFonts w:hint="default" w:ascii="Nimbus Roman No9 L" w:hAnsi="Nimbus Roman No9 L" w:eastAsia="仿宋_GB2312" w:cs="Nimbus Roman No9 L"/>
          <w:snapToGrid w:val="0"/>
          <w:sz w:val="32"/>
          <w:szCs w:val="32"/>
          <w:shd w:val="clear" w:color="auto" w:fill="FFFFFF"/>
          <w:lang w:eastAsia="zh-CN"/>
        </w:rPr>
        <w:t>绩效评估中涉嫌骗取财政奖励资金的，一经查实，市科技局、市财政局全额追回已发放的财政奖励资金，并按照国家和本市相关规定纳入失信行为记录，采取相应限制措施；对于涉及违法的，追究其法律责任。</w:t>
      </w:r>
      <w:r>
        <w:rPr>
          <w:rFonts w:hint="default" w:ascii="Nimbus Roman No9 L" w:hAnsi="Nimbus Roman No9 L" w:eastAsia="仿宋_GB2312" w:cs="Nimbus Roman No9 L"/>
          <w:snapToGrid w:val="0"/>
          <w:sz w:val="32"/>
          <w:szCs w:val="32"/>
          <w:shd w:val="clear" w:color="auto" w:fill="FFFFFF"/>
        </w:rPr>
        <w:t>经区科技局同意因特殊原因</w:t>
      </w:r>
      <w:r>
        <w:rPr>
          <w:rFonts w:hint="default" w:ascii="Nimbus Roman No9 L" w:hAnsi="Nimbus Roman No9 L" w:eastAsia="仿宋_GB2312" w:cs="Nimbus Roman No9 L"/>
          <w:snapToGrid w:val="0"/>
          <w:color w:val="000000"/>
          <w:sz w:val="32"/>
          <w:szCs w:val="32"/>
          <w:shd w:val="clear" w:color="auto" w:fill="FFFFFF"/>
        </w:rPr>
        <w:t>仅</w:t>
      </w:r>
      <w:r>
        <w:rPr>
          <w:rFonts w:hint="default" w:ascii="Nimbus Roman No9 L" w:hAnsi="Nimbus Roman No9 L" w:eastAsia="仿宋_GB2312" w:cs="Nimbus Roman No9 L"/>
          <w:snapToGrid w:val="0"/>
          <w:sz w:val="32"/>
          <w:szCs w:val="32"/>
          <w:shd w:val="clear" w:color="auto" w:fill="FFFFFF"/>
        </w:rPr>
        <w:t>可申请一次暂缓评估，上一年度评估不合格或暂缓参加评估的市级众创空间参加下一年度评估，</w:t>
      </w:r>
      <w:r>
        <w:rPr>
          <w:rFonts w:hint="default" w:ascii="Nimbus Roman No9 L" w:hAnsi="Nimbus Roman No9 L" w:eastAsia="仿宋_GB2312" w:cs="Nimbus Roman No9 L"/>
          <w:snapToGrid w:val="0"/>
          <w:sz w:val="32"/>
          <w:szCs w:val="32"/>
          <w:shd w:val="clear" w:color="auto" w:fill="FFFFFF"/>
          <w:lang w:eastAsia="zh-CN"/>
        </w:rPr>
        <w:t>不享受市级奖励资金支持。</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06" w:firstLineChars="200"/>
        <w:jc w:val="both"/>
        <w:textAlignment w:val="auto"/>
        <w:rPr>
          <w:rFonts w:hint="default" w:ascii="Nimbus Roman No9 L" w:hAnsi="Nimbus Roman No9 L" w:eastAsia="仿宋_GB2312" w:cs="Nimbus Roman No9 L"/>
          <w:snapToGrid w:val="0"/>
          <w:sz w:val="32"/>
          <w:szCs w:val="32"/>
          <w:shd w:val="clear" w:color="auto" w:fill="FFFFFF"/>
          <w:lang w:val="en-US" w:eastAsia="zh-CN"/>
        </w:rPr>
      </w:pPr>
      <w:r>
        <w:rPr>
          <w:rFonts w:hint="default" w:ascii="Nimbus Roman No9 L" w:hAnsi="Nimbus Roman No9 L" w:eastAsia="仿宋_GB2312" w:cs="Nimbus Roman No9 L"/>
          <w:snapToGrid w:val="0"/>
          <w:sz w:val="32"/>
          <w:szCs w:val="32"/>
          <w:shd w:val="clear" w:color="auto" w:fill="FFFFFF"/>
          <w:lang w:val="en-US" w:eastAsia="zh-CN"/>
        </w:rPr>
        <w:t>3.原《办法》第十六条已并入第十五条，第十六条删除。</w:t>
      </w:r>
    </w:p>
    <w:p>
      <w:pPr>
        <w:pStyle w:val="8"/>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20" w:lineRule="exact"/>
        <w:ind w:firstLine="606" w:firstLineChars="200"/>
        <w:jc w:val="both"/>
        <w:textAlignment w:val="auto"/>
        <w:rPr>
          <w:rFonts w:hint="default" w:ascii="Nimbus Roman No9 L" w:hAnsi="Nimbus Roman No9 L" w:eastAsia="仿宋_GB2312" w:cs="Nimbus Roman No9 L"/>
          <w:snapToGrid w:val="0"/>
          <w:sz w:val="32"/>
          <w:szCs w:val="32"/>
          <w:shd w:val="clear" w:color="auto" w:fill="FFFFFF"/>
          <w:lang w:val="en-US" w:eastAsia="zh-CN"/>
        </w:rPr>
      </w:pPr>
      <w:r>
        <w:rPr>
          <w:rFonts w:hint="default" w:ascii="Nimbus Roman No9 L" w:hAnsi="Nimbus Roman No9 L" w:eastAsia="仿宋_GB2312" w:cs="Nimbus Roman No9 L"/>
          <w:snapToGrid w:val="0"/>
          <w:sz w:val="32"/>
          <w:szCs w:val="32"/>
          <w:shd w:val="clear" w:color="auto" w:fill="FFFFFF"/>
          <w:lang w:val="en-US" w:eastAsia="zh-CN"/>
        </w:rPr>
        <w:t>其他条款内容不变。</w:t>
      </w:r>
    </w:p>
    <w:p>
      <w:pPr>
        <w:pStyle w:val="8"/>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20" w:lineRule="exact"/>
        <w:ind w:firstLine="606" w:firstLineChars="200"/>
        <w:jc w:val="both"/>
        <w:textAlignment w:val="auto"/>
        <w:rPr>
          <w:rFonts w:hint="default" w:ascii="Nimbus Roman No9 L" w:hAnsi="Nimbus Roman No9 L" w:eastAsia="仿宋_GB2312" w:cs="Nimbus Roman No9 L"/>
          <w:snapToGrid w:val="0"/>
          <w:sz w:val="32"/>
          <w:szCs w:val="32"/>
          <w:shd w:val="clear" w:color="auto" w:fill="FFFFFF"/>
          <w:lang w:val="en-US" w:eastAsia="zh-CN"/>
        </w:rPr>
      </w:pPr>
    </w:p>
    <w:p>
      <w:pPr>
        <w:pStyle w:val="8"/>
        <w:keepNext w:val="0"/>
        <w:keepLines w:val="0"/>
        <w:pageBreakBefore w:val="0"/>
        <w:widowControl w:val="0"/>
        <w:numPr>
          <w:ilvl w:val="-1"/>
          <w:numId w:val="0"/>
        </w:numPr>
        <w:kinsoku/>
        <w:wordWrap/>
        <w:overflowPunct/>
        <w:topLinePunct w:val="0"/>
        <w:autoSpaceDE/>
        <w:autoSpaceDN/>
        <w:bidi w:val="0"/>
        <w:adjustRightInd w:val="0"/>
        <w:snapToGrid w:val="0"/>
        <w:spacing w:beforeAutospacing="0" w:afterAutospacing="0" w:line="520" w:lineRule="exact"/>
        <w:ind w:firstLine="606" w:firstLineChars="200"/>
        <w:jc w:val="both"/>
        <w:textAlignment w:val="auto"/>
        <w:rPr>
          <w:rFonts w:hint="default" w:ascii="Nimbus Roman No9 L" w:hAnsi="Nimbus Roman No9 L" w:eastAsia="仿宋_GB2312" w:cs="Nimbus Roman No9 L"/>
          <w:snapToGrid w:val="0"/>
          <w:sz w:val="32"/>
          <w:szCs w:val="32"/>
          <w:shd w:val="clear" w:color="auto" w:fill="FFFFFF"/>
          <w:lang w:val="en-US" w:eastAsia="zh-CN"/>
        </w:rPr>
      </w:pPr>
    </w:p>
    <w:p>
      <w:pPr>
        <w:pStyle w:val="8"/>
        <w:widowControl w:val="0"/>
        <w:adjustRightInd w:val="0"/>
        <w:snapToGrid w:val="0"/>
        <w:spacing w:beforeAutospacing="0" w:afterAutospacing="0" w:line="520" w:lineRule="exact"/>
        <w:ind w:firstLine="606" w:firstLineChars="200"/>
        <w:jc w:val="both"/>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shd w:val="clear" w:color="auto" w:fill="FFFFFF"/>
        </w:rPr>
        <w:t>天津市科学技术局</w:t>
      </w:r>
      <w:r>
        <w:rPr>
          <w:rFonts w:hint="default" w:ascii="Nimbus Roman No9 L" w:hAnsi="Nimbus Roman No9 L" w:eastAsia="仿宋_GB2312" w:cs="Nimbus Roman No9 L"/>
          <w:sz w:val="32"/>
          <w:szCs w:val="32"/>
          <w:shd w:val="clear" w:color="auto" w:fill="FFFFFF"/>
          <w:lang w:val="en-US" w:eastAsia="zh-CN"/>
        </w:rPr>
        <w:t xml:space="preserve">                </w:t>
      </w:r>
      <w:r>
        <w:rPr>
          <w:rFonts w:hint="default" w:ascii="Nimbus Roman No9 L" w:hAnsi="Nimbus Roman No9 L" w:eastAsia="仿宋_GB2312" w:cs="Nimbus Roman No9 L"/>
          <w:sz w:val="32"/>
          <w:szCs w:val="32"/>
          <w:shd w:val="clear" w:color="auto" w:fill="FFFFFF"/>
        </w:rPr>
        <w:t>天津市财政局</w:t>
      </w:r>
    </w:p>
    <w:p>
      <w:pPr>
        <w:pStyle w:val="8"/>
        <w:widowControl w:val="0"/>
        <w:wordWrap w:val="0"/>
        <w:adjustRightInd w:val="0"/>
        <w:snapToGrid w:val="0"/>
        <w:spacing w:beforeAutospacing="0" w:afterAutospacing="0" w:line="520" w:lineRule="exact"/>
        <w:jc w:val="right"/>
        <w:rPr>
          <w:rFonts w:hint="default" w:ascii="Nimbus Roman No9 L" w:hAnsi="Nimbus Roman No9 L" w:eastAsia="仿宋_GB2312" w:cs="Nimbus Roman No9 L"/>
          <w:color w:val="000000"/>
          <w:sz w:val="44"/>
          <w:szCs w:val="44"/>
          <w:shd w:val="clear" w:color="auto" w:fill="FFFFFF"/>
          <w:lang w:val="en-US" w:eastAsia="zh-CN"/>
        </w:rPr>
      </w:pPr>
      <w:r>
        <w:rPr>
          <w:rFonts w:hint="default" w:ascii="Nimbus Roman No9 L" w:hAnsi="Nimbus Roman No9 L" w:eastAsia="仿宋_GB2312" w:cs="Nimbus Roman No9 L"/>
          <w:sz w:val="32"/>
          <w:szCs w:val="32"/>
          <w:shd w:val="clear" w:color="auto" w:fill="FFFFFF"/>
        </w:rPr>
        <w:t>20</w:t>
      </w:r>
      <w:r>
        <w:rPr>
          <w:rFonts w:ascii="Nimbus Roman No9 L" w:hAnsi="Nimbus Roman No9 L" w:eastAsia="仿宋_GB2312" w:cs="Nimbus Roman No9 L"/>
          <w:sz w:val="32"/>
          <w:szCs w:val="32"/>
          <w:shd w:val="clear" w:color="auto" w:fill="FFFFFF"/>
        </w:rPr>
        <w:t>2</w:t>
      </w:r>
      <w:r>
        <w:rPr>
          <w:rFonts w:hint="default" w:ascii="Nimbus Roman No9 L" w:hAnsi="Nimbus Roman No9 L" w:eastAsia="仿宋_GB2312" w:cs="Nimbus Roman No9 L"/>
          <w:sz w:val="32"/>
          <w:szCs w:val="32"/>
          <w:shd w:val="clear" w:color="auto" w:fill="FFFFFF"/>
          <w:lang w:val="en"/>
        </w:rPr>
        <w:t>2</w:t>
      </w:r>
      <w:r>
        <w:rPr>
          <w:rFonts w:hint="default" w:ascii="Nimbus Roman No9 L" w:hAnsi="Nimbus Roman No9 L" w:eastAsia="仿宋_GB2312" w:cs="Nimbus Roman No9 L"/>
          <w:sz w:val="32"/>
          <w:szCs w:val="32"/>
          <w:shd w:val="clear" w:color="auto" w:fill="FFFFFF"/>
        </w:rPr>
        <w:t>年</w:t>
      </w:r>
      <w:r>
        <w:rPr>
          <w:rFonts w:hint="default" w:ascii="Nimbus Roman No9 L" w:hAnsi="Nimbus Roman No9 L" w:eastAsia="仿宋_GB2312" w:cs="Nimbus Roman No9 L"/>
          <w:snapToGrid w:val="0"/>
          <w:sz w:val="32"/>
          <w:szCs w:val="32"/>
          <w:shd w:val="clear" w:color="auto" w:fill="FFFFFF"/>
          <w:lang w:val="en" w:eastAsia="zh-CN"/>
        </w:rPr>
        <w:t>1</w:t>
      </w:r>
      <w:r>
        <w:rPr>
          <w:rFonts w:hint="default" w:ascii="Nimbus Roman No9 L" w:hAnsi="Nimbus Roman No9 L" w:eastAsia="仿宋_GB2312" w:cs="Nimbus Roman No9 L"/>
          <w:snapToGrid w:val="0"/>
          <w:sz w:val="32"/>
          <w:szCs w:val="32"/>
          <w:shd w:val="clear" w:color="auto" w:fill="FFFFFF"/>
        </w:rPr>
        <w:t>月</w:t>
      </w:r>
      <w:r>
        <w:rPr>
          <w:rFonts w:hint="default" w:ascii="Nimbus Roman No9 L" w:hAnsi="Nimbus Roman No9 L" w:eastAsia="仿宋_GB2312" w:cs="Nimbus Roman No9 L"/>
          <w:snapToGrid w:val="0"/>
          <w:sz w:val="32"/>
          <w:szCs w:val="32"/>
          <w:shd w:val="clear" w:color="auto" w:fill="FFFFFF"/>
          <w:lang w:val="en" w:eastAsia="zh-CN"/>
        </w:rPr>
        <w:t>2</w:t>
      </w:r>
      <w:r>
        <w:rPr>
          <w:rFonts w:hint="eastAsia" w:ascii="Nimbus Roman No9 L" w:hAnsi="Nimbus Roman No9 L" w:eastAsia="仿宋_GB2312" w:cs="Nimbus Roman No9 L"/>
          <w:snapToGrid w:val="0"/>
          <w:sz w:val="32"/>
          <w:szCs w:val="32"/>
          <w:shd w:val="clear" w:color="auto" w:fill="FFFFFF"/>
          <w:lang w:val="en-US" w:eastAsia="zh-CN"/>
        </w:rPr>
        <w:t>8</w:t>
      </w:r>
      <w:r>
        <w:rPr>
          <w:rFonts w:hint="default" w:ascii="Nimbus Roman No9 L" w:hAnsi="Nimbus Roman No9 L" w:eastAsia="仿宋_GB2312" w:cs="Nimbus Roman No9 L"/>
          <w:snapToGrid w:val="0"/>
          <w:sz w:val="32"/>
          <w:szCs w:val="32"/>
          <w:shd w:val="clear" w:color="auto" w:fill="FFFFFF"/>
        </w:rPr>
        <w:t>日</w:t>
      </w:r>
      <w:r>
        <w:rPr>
          <w:rFonts w:hint="eastAsia" w:ascii="Nimbus Roman No9 L" w:hAnsi="Nimbus Roman No9 L" w:eastAsia="仿宋_GB2312" w:cs="Nimbus Roman No9 L"/>
          <w:snapToGrid w:val="0"/>
          <w:sz w:val="32"/>
          <w:szCs w:val="32"/>
          <w:shd w:val="clear" w:color="auto" w:fill="FFFFFF"/>
          <w:lang w:val="en-US" w:eastAsia="zh-CN"/>
        </w:rPr>
        <w:t xml:space="preserve">        </w:t>
      </w:r>
    </w:p>
    <w:p>
      <w:pPr>
        <w:pStyle w:val="8"/>
        <w:adjustRightInd w:val="0"/>
        <w:snapToGrid w:val="0"/>
        <w:spacing w:beforeAutospacing="0" w:afterAutospacing="0" w:line="520" w:lineRule="exact"/>
        <w:ind w:firstLine="636"/>
        <w:jc w:val="both"/>
        <w:rPr>
          <w:rFonts w:hint="default" w:ascii="Nimbus Roman No9 L" w:hAnsi="Nimbus Roman No9 L" w:eastAsia="仿宋_GB2312" w:cs="Nimbus Roman No9 L"/>
          <w:snapToGrid w:val="0"/>
          <w:sz w:val="32"/>
          <w:szCs w:val="32"/>
          <w:highlight w:val="none"/>
          <w:shd w:val="clear" w:color="auto" w:fill="FFFFFF"/>
        </w:rPr>
      </w:pPr>
      <w:r>
        <w:rPr>
          <w:rFonts w:hint="default" w:ascii="Nimbus Roman No9 L" w:hAnsi="Nimbus Roman No9 L" w:eastAsia="仿宋_GB2312" w:cs="Nimbus Roman No9 L"/>
          <w:snapToGrid w:val="0"/>
          <w:sz w:val="32"/>
          <w:szCs w:val="32"/>
          <w:highlight w:val="none"/>
          <w:shd w:val="clear" w:color="auto" w:fill="FFFFFF"/>
        </w:rPr>
        <w:t>（此件主动公开）</w:t>
      </w:r>
    </w:p>
    <w:p>
      <w:pPr>
        <w:pStyle w:val="8"/>
        <w:adjustRightInd w:val="0"/>
        <w:snapToGrid w:val="0"/>
        <w:spacing w:beforeAutospacing="0" w:afterAutospacing="0" w:line="700" w:lineRule="exact"/>
        <w:ind w:firstLine="635"/>
        <w:jc w:val="both"/>
        <w:rPr>
          <w:rFonts w:hint="default" w:ascii="Nimbus Roman No9 L" w:hAnsi="Nimbus Roman No9 L" w:eastAsia="仿宋_GB2312" w:cs="Nimbus Roman No9 L"/>
          <w:snapToGrid w:val="0"/>
          <w:sz w:val="32"/>
          <w:szCs w:val="32"/>
          <w:highlight w:val="none"/>
          <w:shd w:val="clear" w:color="auto" w:fill="FFFFFF"/>
        </w:rPr>
      </w:pPr>
      <w:r>
        <w:rPr>
          <w:rFonts w:hint="default" w:ascii="Nimbus Roman No9 L" w:hAnsi="Nimbus Roman No9 L" w:eastAsia="仿宋_GB2312" w:cs="Nimbus Roman No9 L"/>
          <w:sz w:val="28"/>
          <w:szCs w:val="28"/>
        </w:rPr>
        <mc:AlternateContent>
          <mc:Choice Requires="wps">
            <w:drawing>
              <wp:anchor distT="0" distB="0" distL="114300" distR="114300" simplePos="0" relativeHeight="251669504" behindDoc="0" locked="0" layoutInCell="0" allowOverlap="1">
                <wp:simplePos x="0" y="0"/>
                <wp:positionH relativeFrom="column">
                  <wp:posOffset>-55880</wp:posOffset>
                </wp:positionH>
                <wp:positionV relativeFrom="paragraph">
                  <wp:posOffset>479425</wp:posOffset>
                </wp:positionV>
                <wp:extent cx="5687695" cy="1905"/>
                <wp:effectExtent l="0" t="9525" r="8255" b="17145"/>
                <wp:wrapNone/>
                <wp:docPr id="3" name="直接连接符 3"/>
                <wp:cNvGraphicFramePr/>
                <a:graphic xmlns:a="http://schemas.openxmlformats.org/drawingml/2006/main">
                  <a:graphicData uri="http://schemas.microsoft.com/office/word/2010/wordprocessingShape">
                    <wps:wsp>
                      <wps:cNvCnPr/>
                      <wps:spPr>
                        <a:xfrm flipV="true">
                          <a:off x="0" y="0"/>
                          <a:ext cx="5687695" cy="1905"/>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4.4pt;margin-top:37.75pt;height:0.15pt;width:447.85pt;z-index:251669504;mso-width-relative:page;mso-height-relative:page;" filled="f" stroked="t" coordsize="21600,21600" o:allowincell="f" o:gfxdata="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VEDKftYAAAAIAQAADwAAAAAAAAABACAAAAA4AAAAZHJzL2Rvd25y&#10;ZXYueG1sUEsBAhQAFAAAAAgAh07iQG7B/lPqAQAAuAMAAA4AAAAAAAAAAQAgAAAAOwEAAGRycy9l&#10;Mm9Eb2MueG1sUEsFBgAAAAAGAAYAWQEAAJcFAAAAAA==&#10;">
                <v:fill on="f" focussize="0,0"/>
                <v:stroke weight="1.5pt" color="#000000" joinstyle="round"/>
                <v:imagedata o:title=""/>
                <o:lock v:ext="edit" aspectratio="f"/>
              </v:line>
            </w:pict>
          </mc:Fallback>
        </mc:AlternateContent>
      </w:r>
    </w:p>
    <w:p>
      <w:pPr>
        <w:adjustRightInd w:val="0"/>
        <w:snapToGrid w:val="0"/>
        <w:spacing w:line="560" w:lineRule="exact"/>
        <w:ind w:right="0" w:rightChars="0" w:firstLine="132" w:firstLineChars="50"/>
        <w:rPr>
          <w:rFonts w:hint="default" w:ascii="Nimbus Roman No9 L" w:hAnsi="Nimbus Roman No9 L" w:cs="Nimbus Roman No9 L"/>
        </w:rPr>
      </w:pPr>
      <w:r>
        <w:rPr>
          <w:rFonts w:hint="default" w:ascii="Nimbus Roman No9 L" w:hAnsi="Nimbus Roman No9 L" w:eastAsia="仿宋_GB2312" w:cs="Nimbus Roman No9 L"/>
          <w:snapToGrid w:val="0"/>
          <w:kern w:val="0"/>
          <w:sz w:val="28"/>
          <w:szCs w:val="28"/>
        </w:rPr>
        <mc:AlternateContent>
          <mc:Choice Requires="wps">
            <w:drawing>
              <wp:anchor distT="0" distB="0" distL="114300" distR="114300" simplePos="0" relativeHeight="251668480" behindDoc="0" locked="0" layoutInCell="0" allowOverlap="1">
                <wp:simplePos x="0" y="0"/>
                <wp:positionH relativeFrom="column">
                  <wp:posOffset>-63500</wp:posOffset>
                </wp:positionH>
                <wp:positionV relativeFrom="paragraph">
                  <wp:posOffset>377190</wp:posOffset>
                </wp:positionV>
                <wp:extent cx="5690870"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90870" cy="127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pt;margin-top:29.7pt;height:0.1pt;width:448.1pt;z-index:251668480;mso-width-relative:page;mso-height-relative:page;" filled="f" stroked="t" coordsize="21600,21600" o:allowincell="f" o:gfxdata="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Fj7wnXAAAACQEAAA8AAAAAAAAAAQAgAAAAOAAAAGRycy9kb3ducmV2LnhtbFBL&#10;AQIUABQAAAAIAIdO4kDuSHtF4QEAAKsDAAAOAAAAAAAAAAEAIAAAADwBAABkcnMvZTJvRG9jLnht&#10;bFBLBQYAAAAABgAGAFkBAACPBQAAAAA=&#10;">
                <v:fill on="f" focussize="0,0"/>
                <v:stroke weight="1.5pt" color="#000000" joinstyle="round"/>
                <v:imagedata o:title=""/>
                <o:lock v:ext="edit" aspectratio="f"/>
              </v:line>
            </w:pict>
          </mc:Fallback>
        </mc:AlternateContent>
      </w:r>
      <w:r>
        <w:rPr>
          <w:rFonts w:hint="default" w:ascii="Nimbus Roman No9 L" w:hAnsi="Nimbus Roman No9 L" w:eastAsia="仿宋_GB2312" w:cs="Nimbus Roman No9 L"/>
          <w:snapToGrid w:val="0"/>
          <w:kern w:val="0"/>
          <w:sz w:val="28"/>
          <w:szCs w:val="28"/>
        </w:rPr>
        <w:t xml:space="preserve">天津市科学技术局办公室     </w:t>
      </w:r>
      <w:r>
        <w:rPr>
          <w:rFonts w:hint="default" w:ascii="Nimbus Roman No9 L" w:hAnsi="Nimbus Roman No9 L" w:eastAsia="仿宋_GB2312" w:cs="Nimbus Roman No9 L"/>
          <w:snapToGrid w:val="0"/>
          <w:kern w:val="0"/>
          <w:sz w:val="28"/>
          <w:szCs w:val="28"/>
          <w:lang w:val="en-US" w:eastAsia="zh-CN"/>
        </w:rPr>
        <w:t xml:space="preserve">     </w:t>
      </w:r>
      <w:r>
        <w:rPr>
          <w:rFonts w:hint="default" w:ascii="Nimbus Roman No9 L" w:hAnsi="Nimbus Roman No9 L" w:eastAsia="仿宋_GB2312" w:cs="Nimbus Roman No9 L"/>
          <w:snapToGrid w:val="0"/>
          <w:kern w:val="0"/>
          <w:sz w:val="28"/>
          <w:szCs w:val="28"/>
        </w:rPr>
        <w:t xml:space="preserve">  </w:t>
      </w:r>
      <w:r>
        <w:rPr>
          <w:rFonts w:hint="default" w:ascii="Nimbus Roman No9 L" w:hAnsi="Nimbus Roman No9 L" w:eastAsia="仿宋_GB2312" w:cs="Nimbus Roman No9 L"/>
          <w:snapToGrid w:val="0"/>
          <w:kern w:val="0"/>
          <w:sz w:val="28"/>
          <w:szCs w:val="28"/>
          <w:lang w:val="en"/>
        </w:rPr>
        <w:t xml:space="preserve">       </w:t>
      </w:r>
      <w:r>
        <w:rPr>
          <w:rFonts w:hint="eastAsia" w:ascii="Nimbus Roman No9 L" w:hAnsi="Nimbus Roman No9 L" w:eastAsia="Nimbus Roman No9 L" w:cs="Nimbus Roman No9 L"/>
          <w:snapToGrid w:val="0"/>
          <w:kern w:val="0"/>
          <w:sz w:val="28"/>
          <w:szCs w:val="28"/>
        </w:rPr>
        <w:t>20</w:t>
      </w:r>
      <w:r>
        <w:rPr>
          <w:rFonts w:hint="default" w:ascii="Nimbus Roman No9 L" w:hAnsi="Nimbus Roman No9 L" w:eastAsia="Nimbus Roman No9 L" w:cs="Nimbus Roman No9 L"/>
          <w:snapToGrid w:val="0"/>
          <w:kern w:val="0"/>
          <w:sz w:val="28"/>
          <w:szCs w:val="28"/>
          <w:lang w:val="en"/>
        </w:rPr>
        <w:t>2</w:t>
      </w:r>
      <w:r>
        <w:rPr>
          <w:rFonts w:hint="eastAsia" w:ascii="Nimbus Roman No9 L" w:hAnsi="Nimbus Roman No9 L" w:eastAsia="SimSun" w:cs="Nimbus Roman No9 L"/>
          <w:snapToGrid w:val="0"/>
          <w:kern w:val="0"/>
          <w:sz w:val="28"/>
          <w:szCs w:val="28"/>
          <w:lang w:val="en-US" w:eastAsia="zh-CN"/>
        </w:rPr>
        <w:t>2</w:t>
      </w:r>
      <w:r>
        <w:rPr>
          <w:rFonts w:ascii="Nimbus Roman No9 L" w:hAnsi="Nimbus Roman No9 L" w:eastAsia="仿宋_GB2312" w:cs="Nimbus Roman No9 L"/>
          <w:snapToGrid w:val="0"/>
          <w:kern w:val="0"/>
          <w:sz w:val="28"/>
          <w:szCs w:val="28"/>
        </w:rPr>
        <w:t>年</w:t>
      </w:r>
      <w:r>
        <w:rPr>
          <w:rFonts w:hint="eastAsia" w:ascii="Nimbus Roman No9 L" w:hAnsi="Nimbus Roman No9 L" w:eastAsia="SimSun" w:cs="Nimbus Roman No9 L"/>
          <w:snapToGrid w:val="0"/>
          <w:kern w:val="0"/>
          <w:sz w:val="28"/>
          <w:szCs w:val="28"/>
          <w:lang w:val="en-US" w:eastAsia="zh-CN"/>
        </w:rPr>
        <w:t>1</w:t>
      </w:r>
      <w:r>
        <w:rPr>
          <w:rFonts w:ascii="Nimbus Roman No9 L" w:hAnsi="Nimbus Roman No9 L" w:eastAsia="仿宋_GB2312" w:cs="Nimbus Roman No9 L"/>
          <w:snapToGrid w:val="0"/>
          <w:kern w:val="0"/>
          <w:sz w:val="28"/>
          <w:szCs w:val="28"/>
        </w:rPr>
        <w:t>月</w:t>
      </w:r>
      <w:r>
        <w:rPr>
          <w:rFonts w:hint="eastAsia" w:ascii="Nimbus Roman No9 L" w:hAnsi="Nimbus Roman No9 L" w:eastAsia="Nimbus Roman No9 L" w:cs="Nimbus Roman No9 L"/>
          <w:snapToGrid w:val="0"/>
          <w:kern w:val="0"/>
          <w:sz w:val="28"/>
          <w:szCs w:val="28"/>
          <w:lang w:val="en-US" w:eastAsia="zh-CN"/>
        </w:rPr>
        <w:t>28</w:t>
      </w:r>
      <w:r>
        <w:rPr>
          <w:rFonts w:ascii="Nimbus Roman No9 L" w:hAnsi="Nimbus Roman No9 L" w:eastAsia="仿宋_GB2312" w:cs="Nimbus Roman No9 L"/>
          <w:snapToGrid w:val="0"/>
          <w:kern w:val="0"/>
          <w:sz w:val="28"/>
          <w:szCs w:val="28"/>
        </w:rPr>
        <w:t>日</w:t>
      </w:r>
      <w:r>
        <w:rPr>
          <w:rFonts w:hint="default" w:ascii="Nimbus Roman No9 L" w:hAnsi="Nimbus Roman No9 L" w:eastAsia="仿宋_GB2312" w:cs="Nimbus Roman No9 L"/>
          <w:snapToGrid w:val="0"/>
          <w:kern w:val="0"/>
          <w:sz w:val="28"/>
          <w:szCs w:val="28"/>
        </w:rPr>
        <w:t>印发</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A7BE3"/>
    <w:rsid w:val="002B63CF"/>
    <w:rsid w:val="002C284E"/>
    <w:rsid w:val="002C4980"/>
    <w:rsid w:val="002E404E"/>
    <w:rsid w:val="002E473F"/>
    <w:rsid w:val="002E7C55"/>
    <w:rsid w:val="002E7F7D"/>
    <w:rsid w:val="00302117"/>
    <w:rsid w:val="00307012"/>
    <w:rsid w:val="00344FFC"/>
    <w:rsid w:val="003564B8"/>
    <w:rsid w:val="0036324B"/>
    <w:rsid w:val="0039400E"/>
    <w:rsid w:val="003A0AC9"/>
    <w:rsid w:val="003A3DA5"/>
    <w:rsid w:val="003B29D8"/>
    <w:rsid w:val="003B38AB"/>
    <w:rsid w:val="003B3968"/>
    <w:rsid w:val="003E737B"/>
    <w:rsid w:val="003F3155"/>
    <w:rsid w:val="003F43D1"/>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512B8"/>
    <w:rsid w:val="00855652"/>
    <w:rsid w:val="00861F8F"/>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B117D"/>
    <w:rsid w:val="009B265E"/>
    <w:rsid w:val="009B273F"/>
    <w:rsid w:val="009B62F6"/>
    <w:rsid w:val="009C28DB"/>
    <w:rsid w:val="009F7282"/>
    <w:rsid w:val="00A271FD"/>
    <w:rsid w:val="00A324DD"/>
    <w:rsid w:val="00A441EB"/>
    <w:rsid w:val="00A456D6"/>
    <w:rsid w:val="00A461E7"/>
    <w:rsid w:val="00A462EC"/>
    <w:rsid w:val="00A51E02"/>
    <w:rsid w:val="00A55425"/>
    <w:rsid w:val="00A640FE"/>
    <w:rsid w:val="00A721F3"/>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2DED"/>
    <w:rsid w:val="00CC78A6"/>
    <w:rsid w:val="00CE12DB"/>
    <w:rsid w:val="00CE4F91"/>
    <w:rsid w:val="00CE7C32"/>
    <w:rsid w:val="00D16175"/>
    <w:rsid w:val="00D5337E"/>
    <w:rsid w:val="00D8047C"/>
    <w:rsid w:val="00D9366D"/>
    <w:rsid w:val="00DA21F7"/>
    <w:rsid w:val="00DB345F"/>
    <w:rsid w:val="00DB6AD6"/>
    <w:rsid w:val="00DC005F"/>
    <w:rsid w:val="00DD2ADF"/>
    <w:rsid w:val="00DD7342"/>
    <w:rsid w:val="00DE39EC"/>
    <w:rsid w:val="00DE75AF"/>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6262"/>
    <w:rsid w:val="00F91B09"/>
    <w:rsid w:val="00F97090"/>
    <w:rsid w:val="00FB7289"/>
    <w:rsid w:val="00FD217E"/>
    <w:rsid w:val="00FD287E"/>
    <w:rsid w:val="00FD69BA"/>
    <w:rsid w:val="00FD6B3C"/>
    <w:rsid w:val="337FF96E"/>
    <w:rsid w:val="3EDF02EF"/>
    <w:rsid w:val="6DDA9DA1"/>
    <w:rsid w:val="6EBFE102"/>
    <w:rsid w:val="7566EF3D"/>
    <w:rsid w:val="7BFBC8C0"/>
    <w:rsid w:val="7F7FF6A2"/>
    <w:rsid w:val="9EBFE900"/>
    <w:rsid w:val="E3F7F38E"/>
    <w:rsid w:val="E7BFE0D3"/>
    <w:rsid w:val="EBF708DF"/>
    <w:rsid w:val="F7765455"/>
    <w:rsid w:val="FFEDCD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character" w:customStyle="1" w:styleId="12">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6</Pages>
  <Words>147</Words>
  <Characters>839</Characters>
  <Lines>6</Lines>
  <Paragraphs>1</Paragraphs>
  <TotalTime>30</TotalTime>
  <ScaleCrop>false</ScaleCrop>
  <LinksUpToDate>false</LinksUpToDate>
  <CharactersWithSpaces>985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2017-06-09T03:09:00Z</dcterms:created>
  <dc:creator>办公室</dc:creator>
  <cp:lastModifiedBy>机要室(收文)</cp:lastModifiedBy>
  <cp:lastPrinted>2014-06-29T09:59:00Z</cp:lastPrinted>
  <dcterms:modified xsi:type="dcterms:W3CDTF">2022-02-10T10:31:00Z</dcterms:modified>
  <dc:title>津经[2003]号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